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5AAA4" w14:textId="6270E342" w:rsidR="00A4172A" w:rsidRDefault="00B4140F">
      <w:pPr>
        <w:ind w:right="425"/>
        <w:jc w:val="center"/>
        <w:rPr>
          <w:rFonts w:ascii="Arial" w:hAnsi="Arial" w:cs="Arial"/>
          <w:b/>
          <w:color w:val="000000" w:themeColor="text1"/>
        </w:rPr>
      </w:pPr>
      <w:r w:rsidRPr="00323062">
        <w:rPr>
          <w:rFonts w:ascii="Arial" w:hAnsi="Arial" w:cs="Arial"/>
          <w:b/>
          <w:color w:val="000000" w:themeColor="text1"/>
        </w:rPr>
        <w:t xml:space="preserve">Standard-type apartments, </w:t>
      </w:r>
      <w:r>
        <w:rPr>
          <w:rFonts w:ascii="Arial" w:hAnsi="Arial" w:cs="Arial"/>
          <w:b/>
          <w:color w:val="000000" w:themeColor="text1"/>
        </w:rPr>
        <w:t>October</w:t>
      </w:r>
      <w:r w:rsidRPr="00323062">
        <w:rPr>
          <w:rFonts w:ascii="Arial" w:hAnsi="Arial" w:cs="Arial"/>
          <w:b/>
          <w:color w:val="000000" w:themeColor="text1"/>
        </w:rPr>
        <w:t xml:space="preserve"> 1, 202</w:t>
      </w:r>
      <w:r>
        <w:rPr>
          <w:rFonts w:ascii="Arial" w:hAnsi="Arial" w:cs="Arial"/>
          <w:b/>
          <w:color w:val="000000" w:themeColor="text1"/>
        </w:rPr>
        <w:t>6</w:t>
      </w:r>
    </w:p>
    <w:p w14:paraId="27302E4C" w14:textId="77777777" w:rsidR="00A4172A" w:rsidRDefault="00A4172A">
      <w:pPr>
        <w:ind w:right="425"/>
        <w:jc w:val="center"/>
        <w:rPr>
          <w:rFonts w:ascii="Arial" w:hAnsi="Arial" w:cs="Arial"/>
          <w:b/>
          <w:color w:val="000000" w:themeColor="text1"/>
          <w:sz w:val="20"/>
          <w:szCs w:val="20"/>
        </w:rPr>
      </w:pPr>
    </w:p>
    <w:p w14:paraId="7E6CCF7B" w14:textId="77777777" w:rsidR="00A4172A" w:rsidRDefault="00A4172A">
      <w:pPr>
        <w:ind w:right="425"/>
        <w:jc w:val="center"/>
        <w:rPr>
          <w:rFonts w:ascii="Arial" w:hAnsi="Arial" w:cs="Arial"/>
          <w:b/>
          <w:color w:val="000000" w:themeColor="text1"/>
          <w:sz w:val="20"/>
          <w:szCs w:val="20"/>
        </w:rPr>
      </w:pPr>
    </w:p>
    <w:p w14:paraId="2F609287" w14:textId="4949564D" w:rsidR="00A4172A" w:rsidRDefault="00B4140F">
      <w:pPr>
        <w:ind w:right="425"/>
        <w:jc w:val="both"/>
        <w:rPr>
          <w:rFonts w:ascii="Arial" w:hAnsi="Arial" w:cs="Arial"/>
          <w:b/>
          <w:color w:val="215E99" w:themeColor="text2" w:themeTint="BF"/>
          <w:sz w:val="20"/>
          <w:szCs w:val="20"/>
        </w:rPr>
      </w:pPr>
      <w:r w:rsidRPr="002A3A6B">
        <w:rPr>
          <w:rFonts w:ascii="Arial" w:hAnsi="Arial" w:cs="Arial"/>
          <w:b/>
          <w:bCs/>
          <w:sz w:val="20"/>
          <w:szCs w:val="20"/>
        </w:rPr>
        <w:t xml:space="preserve">In </w:t>
      </w:r>
      <w:r>
        <w:rPr>
          <w:rFonts w:ascii="Arial" w:hAnsi="Arial" w:cs="Arial"/>
          <w:b/>
          <w:bCs/>
          <w:sz w:val="20"/>
          <w:szCs w:val="20"/>
        </w:rPr>
        <w:t>September</w:t>
      </w:r>
      <w:r w:rsidRPr="002A3A6B">
        <w:rPr>
          <w:rFonts w:ascii="Arial" w:hAnsi="Arial" w:cs="Arial"/>
          <w:b/>
          <w:bCs/>
          <w:sz w:val="20"/>
          <w:szCs w:val="20"/>
        </w:rPr>
        <w:t xml:space="preserve"> 2026, </w:t>
      </w:r>
      <w:r>
        <w:rPr>
          <w:rFonts w:ascii="Arial" w:hAnsi="Arial" w:cs="Arial"/>
          <w:b/>
          <w:bCs/>
          <w:sz w:val="20"/>
          <w:szCs w:val="20"/>
        </w:rPr>
        <w:t>standard-type</w:t>
      </w:r>
      <w:r w:rsidRPr="002A3A6B">
        <w:rPr>
          <w:rFonts w:ascii="Arial" w:hAnsi="Arial" w:cs="Arial"/>
          <w:b/>
          <w:bCs/>
          <w:sz w:val="20"/>
          <w:szCs w:val="20"/>
        </w:rPr>
        <w:t xml:space="preserve"> apartment prices in Riga </w:t>
      </w:r>
      <w:r>
        <w:rPr>
          <w:rFonts w:ascii="Arial" w:hAnsi="Arial" w:cs="Arial"/>
          <w:b/>
          <w:bCs/>
          <w:sz w:val="20"/>
          <w:szCs w:val="20"/>
        </w:rPr>
        <w:t>housing estates</w:t>
      </w:r>
      <w:r w:rsidRPr="002A3A6B">
        <w:rPr>
          <w:rFonts w:ascii="Arial" w:hAnsi="Arial" w:cs="Arial"/>
          <w:b/>
          <w:bCs/>
          <w:sz w:val="20"/>
          <w:szCs w:val="20"/>
        </w:rPr>
        <w:t xml:space="preserve"> experienced fluctuations – within a month, the average price of </w:t>
      </w:r>
      <w:r>
        <w:rPr>
          <w:rFonts w:ascii="Arial" w:hAnsi="Arial" w:cs="Arial"/>
          <w:b/>
          <w:bCs/>
          <w:sz w:val="20"/>
          <w:szCs w:val="20"/>
        </w:rPr>
        <w:t>standard-type</w:t>
      </w:r>
      <w:r w:rsidRPr="002A3A6B">
        <w:rPr>
          <w:rFonts w:ascii="Arial" w:hAnsi="Arial" w:cs="Arial"/>
          <w:b/>
          <w:bCs/>
          <w:sz w:val="20"/>
          <w:szCs w:val="20"/>
        </w:rPr>
        <w:t xml:space="preserve"> apartments increased by 0.</w:t>
      </w:r>
      <w:r>
        <w:rPr>
          <w:rFonts w:ascii="Arial" w:hAnsi="Arial" w:cs="Arial"/>
          <w:b/>
          <w:bCs/>
          <w:sz w:val="20"/>
          <w:szCs w:val="20"/>
        </w:rPr>
        <w:t>6</w:t>
      </w:r>
      <w:r w:rsidRPr="002A3A6B">
        <w:rPr>
          <w:rFonts w:ascii="Arial" w:hAnsi="Arial" w:cs="Arial"/>
          <w:b/>
          <w:bCs/>
          <w:sz w:val="20"/>
          <w:szCs w:val="20"/>
        </w:rPr>
        <w:t>%.</w:t>
      </w:r>
      <w:r w:rsidRPr="002A3A6B">
        <w:rPr>
          <w:rFonts w:ascii="Arial" w:hAnsi="Arial" w:cs="Arial"/>
          <w:b/>
          <w:sz w:val="20"/>
          <w:szCs w:val="20"/>
        </w:rPr>
        <w:t xml:space="preserve"> In </w:t>
      </w:r>
      <w:r>
        <w:rPr>
          <w:rFonts w:ascii="Arial" w:hAnsi="Arial" w:cs="Arial"/>
          <w:b/>
          <w:sz w:val="20"/>
          <w:szCs w:val="20"/>
        </w:rPr>
        <w:t>September</w:t>
      </w:r>
      <w:r w:rsidRPr="002A3A6B">
        <w:rPr>
          <w:rFonts w:ascii="Arial" w:hAnsi="Arial" w:cs="Arial"/>
          <w:b/>
          <w:sz w:val="20"/>
          <w:szCs w:val="20"/>
        </w:rPr>
        <w:t xml:space="preserve">, the average price of </w:t>
      </w:r>
      <w:r>
        <w:rPr>
          <w:rFonts w:ascii="Arial" w:hAnsi="Arial" w:cs="Arial"/>
          <w:b/>
          <w:sz w:val="20"/>
          <w:szCs w:val="20"/>
        </w:rPr>
        <w:t>standard-type</w:t>
      </w:r>
      <w:r w:rsidRPr="002A3A6B">
        <w:rPr>
          <w:rFonts w:ascii="Arial" w:hAnsi="Arial" w:cs="Arial"/>
          <w:b/>
          <w:sz w:val="20"/>
          <w:szCs w:val="20"/>
        </w:rPr>
        <w:t xml:space="preserve"> apartments rose to </w:t>
      </w:r>
      <w:r w:rsidRPr="002A3A6B">
        <w:rPr>
          <w:rFonts w:ascii="Arial" w:hAnsi="Arial" w:cs="Arial"/>
          <w:b/>
          <w:bCs/>
          <w:sz w:val="20"/>
          <w:szCs w:val="20"/>
        </w:rPr>
        <w:t>97</w:t>
      </w:r>
      <w:r>
        <w:rPr>
          <w:rFonts w:ascii="Arial" w:hAnsi="Arial" w:cs="Arial"/>
          <w:b/>
          <w:bCs/>
          <w:sz w:val="20"/>
          <w:szCs w:val="20"/>
        </w:rPr>
        <w:t>8</w:t>
      </w:r>
      <w:r w:rsidRPr="002A3A6B">
        <w:rPr>
          <w:rFonts w:ascii="Arial" w:hAnsi="Arial" w:cs="Arial"/>
          <w:b/>
          <w:bCs/>
          <w:sz w:val="20"/>
          <w:szCs w:val="20"/>
        </w:rPr>
        <w:t xml:space="preserve"> EUR/m²</w:t>
      </w:r>
      <w:r w:rsidRPr="002A3A6B">
        <w:rPr>
          <w:rFonts w:ascii="Arial" w:hAnsi="Arial" w:cs="Arial"/>
          <w:b/>
          <w:sz w:val="20"/>
          <w:szCs w:val="20"/>
        </w:rPr>
        <w:t>.</w:t>
      </w:r>
    </w:p>
    <w:p w14:paraId="26E20DCD" w14:textId="77777777" w:rsidR="00A4172A" w:rsidRDefault="00A4172A">
      <w:pPr>
        <w:ind w:right="425"/>
        <w:jc w:val="both"/>
        <w:rPr>
          <w:rFonts w:ascii="Arial" w:hAnsi="Arial" w:cs="Arial"/>
          <w:b/>
          <w:color w:val="215E99" w:themeColor="text2" w:themeTint="BF"/>
          <w:sz w:val="20"/>
          <w:szCs w:val="20"/>
        </w:rPr>
      </w:pPr>
    </w:p>
    <w:p w14:paraId="49383342" w14:textId="1AE73F09" w:rsidR="00A4172A" w:rsidRDefault="00B4140F">
      <w:pPr>
        <w:ind w:right="425"/>
        <w:jc w:val="both"/>
        <w:rPr>
          <w:rFonts w:ascii="Arial" w:hAnsi="Arial" w:cs="Arial"/>
          <w:b/>
          <w:color w:val="000000" w:themeColor="text1"/>
          <w:sz w:val="20"/>
          <w:szCs w:val="20"/>
        </w:rPr>
      </w:pPr>
      <w:r w:rsidRPr="00323062">
        <w:rPr>
          <w:rFonts w:ascii="Arial" w:hAnsi="Arial" w:cs="Arial"/>
          <w:b/>
          <w:color w:val="000000" w:themeColor="text1"/>
          <w:sz w:val="20"/>
          <w:szCs w:val="20"/>
        </w:rPr>
        <w:t>Price changes for standard-type apartments since the beginning of 202</w:t>
      </w:r>
      <w:r>
        <w:rPr>
          <w:rFonts w:ascii="Arial" w:hAnsi="Arial" w:cs="Arial"/>
          <w:b/>
          <w:color w:val="000000" w:themeColor="text1"/>
          <w:sz w:val="20"/>
          <w:szCs w:val="20"/>
        </w:rPr>
        <w:t>6</w:t>
      </w:r>
      <w:r w:rsidRPr="00323062">
        <w:rPr>
          <w:rFonts w:ascii="Arial" w:hAnsi="Arial" w:cs="Arial"/>
          <w:b/>
          <w:color w:val="000000" w:themeColor="text1"/>
          <w:sz w:val="20"/>
          <w:szCs w:val="20"/>
        </w:rPr>
        <w:t>, in</w:t>
      </w:r>
      <w:r>
        <w:rPr>
          <w:rFonts w:ascii="Arial" w:hAnsi="Arial" w:cs="Arial"/>
          <w:b/>
          <w:sz w:val="20"/>
          <w:szCs w:val="20"/>
        </w:rPr>
        <w:t xml:space="preserve"> </w:t>
      </w:r>
      <w:r w:rsidR="00000000">
        <w:rPr>
          <w:rFonts w:ascii="Arial" w:hAnsi="Arial" w:cs="Arial"/>
          <w:b/>
          <w:color w:val="000000" w:themeColor="text1"/>
          <w:sz w:val="20"/>
          <w:szCs w:val="20"/>
        </w:rPr>
        <w:t>%</w:t>
      </w:r>
    </w:p>
    <w:p w14:paraId="0C135740" w14:textId="77777777" w:rsidR="00A4172A" w:rsidRDefault="00A4172A">
      <w:pPr>
        <w:ind w:right="425"/>
        <w:jc w:val="both"/>
        <w:rPr>
          <w:rFonts w:ascii="Arial" w:hAnsi="Arial" w:cs="Arial"/>
          <w:b/>
          <w:color w:val="000000" w:themeColor="text1"/>
          <w:sz w:val="20"/>
          <w:szCs w:val="20"/>
        </w:rPr>
      </w:pPr>
    </w:p>
    <w:p w14:paraId="5D06F7C8" w14:textId="77777777" w:rsidR="00A4172A" w:rsidRDefault="00000000">
      <w:pPr>
        <w:ind w:right="425"/>
        <w:jc w:val="both"/>
        <w:rPr>
          <w:rFonts w:ascii="Arial" w:hAnsi="Arial" w:cs="Arial"/>
          <w:b/>
          <w:color w:val="000000" w:themeColor="text1"/>
          <w:sz w:val="20"/>
          <w:szCs w:val="20"/>
        </w:rPr>
      </w:pPr>
      <w:r>
        <w:rPr>
          <w:noProof/>
        </w:rPr>
        <w:drawing>
          <wp:inline distT="0" distB="0" distL="0" distR="0" wp14:anchorId="1D46AA9A" wp14:editId="3B0BA2BF">
            <wp:extent cx="6211570" cy="1480185"/>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pic:cNvPicPr>
                      <a:picLocks noChangeAspect="1" noChangeArrowheads="1"/>
                    </pic:cNvPicPr>
                  </pic:nvPicPr>
                  <pic:blipFill>
                    <a:blip r:embed="rId7"/>
                    <a:stretch>
                      <a:fillRect/>
                    </a:stretch>
                  </pic:blipFill>
                  <pic:spPr bwMode="auto">
                    <a:xfrm>
                      <a:off x="0" y="0"/>
                      <a:ext cx="6211570" cy="1480185"/>
                    </a:xfrm>
                    <a:prstGeom prst="rect">
                      <a:avLst/>
                    </a:prstGeom>
                    <a:noFill/>
                  </pic:spPr>
                </pic:pic>
              </a:graphicData>
            </a:graphic>
          </wp:inline>
        </w:drawing>
      </w:r>
    </w:p>
    <w:p w14:paraId="6F5CA312" w14:textId="77777777" w:rsidR="00A4172A" w:rsidRDefault="00A4172A">
      <w:pPr>
        <w:ind w:right="425"/>
        <w:jc w:val="both"/>
        <w:rPr>
          <w:rFonts w:ascii="Arial" w:hAnsi="Arial" w:cs="Arial"/>
          <w:iCs/>
          <w:color w:val="000000" w:themeColor="text1"/>
          <w:sz w:val="16"/>
          <w:szCs w:val="16"/>
        </w:rPr>
      </w:pPr>
    </w:p>
    <w:p w14:paraId="4FE8ED90" w14:textId="520C43B8"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35EE8940" w14:textId="77777777" w:rsidR="00A4172A" w:rsidRDefault="00A4172A">
      <w:pPr>
        <w:ind w:right="425"/>
        <w:jc w:val="both"/>
        <w:rPr>
          <w:rFonts w:ascii="Arial" w:hAnsi="Arial" w:cs="Arial"/>
          <w:b/>
          <w:color w:val="215E99" w:themeColor="text2" w:themeTint="BF"/>
          <w:sz w:val="20"/>
          <w:szCs w:val="20"/>
        </w:rPr>
      </w:pPr>
    </w:p>
    <w:p w14:paraId="1F2792A6" w14:textId="77777777" w:rsidR="00B4140F" w:rsidRPr="00B4140F" w:rsidRDefault="00B4140F" w:rsidP="00B4140F">
      <w:pPr>
        <w:ind w:right="425"/>
        <w:jc w:val="both"/>
        <w:rPr>
          <w:rFonts w:ascii="Arial" w:hAnsi="Arial" w:cs="Arial"/>
          <w:color w:val="000000" w:themeColor="text1"/>
          <w:sz w:val="20"/>
          <w:szCs w:val="20"/>
          <w:lang w:val="en-US"/>
        </w:rPr>
      </w:pPr>
      <w:bookmarkStart w:id="0" w:name="_Hlk62388575"/>
      <w:r w:rsidRPr="00B4140F">
        <w:rPr>
          <w:rFonts w:ascii="Arial" w:hAnsi="Arial" w:cs="Arial"/>
          <w:color w:val="000000" w:themeColor="text1"/>
          <w:sz w:val="20"/>
          <w:szCs w:val="20"/>
          <w:lang w:val="en-US"/>
        </w:rPr>
        <w:t>The average price increase detected in September was lower than in the previous month. Overall, apartment prices have risen by more than 10% on average since the beginning of 2026. Apartment prices increased every month this year, and the upward trend still continues.</w:t>
      </w:r>
    </w:p>
    <w:p w14:paraId="0C479689" w14:textId="77777777" w:rsidR="00B4140F" w:rsidRPr="00B4140F" w:rsidRDefault="00B4140F" w:rsidP="00B4140F">
      <w:pPr>
        <w:ind w:right="425"/>
        <w:jc w:val="both"/>
        <w:rPr>
          <w:rFonts w:ascii="Arial" w:hAnsi="Arial" w:cs="Arial"/>
          <w:color w:val="000000" w:themeColor="text1"/>
          <w:sz w:val="20"/>
          <w:szCs w:val="20"/>
          <w:lang w:val="en-US"/>
        </w:rPr>
      </w:pPr>
    </w:p>
    <w:p w14:paraId="4C31B36F" w14:textId="25678A43" w:rsidR="00B4140F" w:rsidRPr="00B4140F" w:rsidRDefault="00B4140F" w:rsidP="00B4140F">
      <w:pPr>
        <w:ind w:right="425"/>
        <w:jc w:val="both"/>
        <w:rPr>
          <w:rFonts w:ascii="Arial" w:hAnsi="Arial" w:cs="Arial"/>
          <w:color w:val="000000" w:themeColor="text1"/>
          <w:sz w:val="20"/>
          <w:szCs w:val="20"/>
          <w:lang w:val="en-US"/>
        </w:rPr>
      </w:pPr>
      <w:r w:rsidRPr="00B4140F">
        <w:rPr>
          <w:rFonts w:ascii="Arial" w:hAnsi="Arial" w:cs="Arial"/>
          <w:color w:val="000000" w:themeColor="text1"/>
          <w:sz w:val="20"/>
          <w:szCs w:val="20"/>
          <w:lang w:val="en-US"/>
        </w:rPr>
        <w:t>The number of apartment</w:t>
      </w:r>
      <w:r>
        <w:rPr>
          <w:rFonts w:ascii="Arial" w:hAnsi="Arial" w:cs="Arial"/>
          <w:color w:val="000000" w:themeColor="text1"/>
          <w:sz w:val="20"/>
          <w:szCs w:val="20"/>
          <w:lang w:val="en-US"/>
        </w:rPr>
        <w:t>s</w:t>
      </w:r>
      <w:r w:rsidRPr="00B4140F">
        <w:rPr>
          <w:rFonts w:ascii="Arial" w:hAnsi="Arial" w:cs="Arial"/>
          <w:color w:val="000000" w:themeColor="text1"/>
          <w:sz w:val="20"/>
          <w:szCs w:val="20"/>
          <w:lang w:val="en-US"/>
        </w:rPr>
        <w:t xml:space="preserve"> </w:t>
      </w:r>
      <w:r>
        <w:rPr>
          <w:rFonts w:ascii="Arial" w:hAnsi="Arial" w:cs="Arial"/>
          <w:color w:val="000000" w:themeColor="text1"/>
          <w:sz w:val="20"/>
          <w:szCs w:val="20"/>
          <w:lang w:val="en-US"/>
        </w:rPr>
        <w:t>offered for sale</w:t>
      </w:r>
      <w:r w:rsidRPr="00B4140F">
        <w:rPr>
          <w:rFonts w:ascii="Arial" w:hAnsi="Arial" w:cs="Arial"/>
          <w:color w:val="000000" w:themeColor="text1"/>
          <w:sz w:val="20"/>
          <w:szCs w:val="20"/>
          <w:lang w:val="en-US"/>
        </w:rPr>
        <w:t xml:space="preserve"> increased slightly in September. An increase in the apartment supply was also observed in September of the previous year, though it was more pronounced last year. In September 2026, there were nearly 1,200 apartment</w:t>
      </w:r>
      <w:r>
        <w:rPr>
          <w:rFonts w:ascii="Arial" w:hAnsi="Arial" w:cs="Arial"/>
          <w:color w:val="000000" w:themeColor="text1"/>
          <w:sz w:val="20"/>
          <w:szCs w:val="20"/>
          <w:lang w:val="en-US"/>
        </w:rPr>
        <w:t>s</w:t>
      </w:r>
      <w:r w:rsidRPr="00B4140F">
        <w:rPr>
          <w:rFonts w:ascii="Arial" w:hAnsi="Arial" w:cs="Arial"/>
          <w:color w:val="000000" w:themeColor="text1"/>
          <w:sz w:val="20"/>
          <w:szCs w:val="20"/>
          <w:lang w:val="en-US"/>
        </w:rPr>
        <w:t xml:space="preserve"> </w:t>
      </w:r>
      <w:r>
        <w:rPr>
          <w:rFonts w:ascii="Arial" w:hAnsi="Arial" w:cs="Arial"/>
          <w:color w:val="000000" w:themeColor="text1"/>
          <w:sz w:val="20"/>
          <w:szCs w:val="20"/>
          <w:lang w:val="en-US"/>
        </w:rPr>
        <w:t>offered for sale</w:t>
      </w:r>
      <w:r w:rsidRPr="00B4140F">
        <w:rPr>
          <w:rFonts w:ascii="Arial" w:hAnsi="Arial" w:cs="Arial"/>
          <w:color w:val="000000" w:themeColor="text1"/>
          <w:sz w:val="20"/>
          <w:szCs w:val="20"/>
          <w:lang w:val="en-US"/>
        </w:rPr>
        <w:t xml:space="preserve"> in Riga's largest </w:t>
      </w:r>
      <w:r>
        <w:rPr>
          <w:rFonts w:ascii="Arial" w:hAnsi="Arial" w:cs="Arial"/>
          <w:color w:val="000000" w:themeColor="text1"/>
          <w:sz w:val="20"/>
          <w:szCs w:val="20"/>
          <w:lang w:val="en-US"/>
        </w:rPr>
        <w:t>housing estates.</w:t>
      </w:r>
    </w:p>
    <w:p w14:paraId="52EA1D0A" w14:textId="615F46AF" w:rsidR="00A4172A" w:rsidRPr="00B4140F" w:rsidRDefault="00000000">
      <w:pPr>
        <w:ind w:right="425"/>
        <w:jc w:val="both"/>
        <w:rPr>
          <w:rFonts w:ascii="Arial" w:hAnsi="Arial" w:cs="Arial"/>
          <w:color w:val="000000" w:themeColor="text1"/>
          <w:sz w:val="20"/>
          <w:szCs w:val="20"/>
        </w:rPr>
      </w:pPr>
      <w:r w:rsidRPr="00B4140F">
        <w:rPr>
          <w:rFonts w:ascii="Arial" w:hAnsi="Arial" w:cs="Arial"/>
          <w:color w:val="000000" w:themeColor="text1"/>
          <w:sz w:val="20"/>
          <w:szCs w:val="20"/>
        </w:rPr>
        <w:t>.</w:t>
      </w:r>
      <w:bookmarkEnd w:id="0"/>
    </w:p>
    <w:p w14:paraId="7A68E4DE" w14:textId="77777777" w:rsidR="00A4172A" w:rsidRDefault="00A4172A">
      <w:pPr>
        <w:ind w:right="425"/>
        <w:jc w:val="both"/>
        <w:rPr>
          <w:rFonts w:ascii="Arial" w:hAnsi="Arial" w:cs="Arial"/>
          <w:b/>
          <w:color w:val="215E99" w:themeColor="text2" w:themeTint="BF"/>
          <w:sz w:val="20"/>
          <w:szCs w:val="20"/>
        </w:rPr>
      </w:pPr>
    </w:p>
    <w:p w14:paraId="2521097E" w14:textId="7292BE12" w:rsidR="00A4172A" w:rsidRDefault="009000E9">
      <w:pPr>
        <w:ind w:right="425"/>
        <w:jc w:val="both"/>
        <w:rPr>
          <w:rFonts w:ascii="Arial" w:hAnsi="Arial" w:cs="Arial"/>
          <w:b/>
          <w:color w:val="000000" w:themeColor="text1"/>
          <w:sz w:val="20"/>
          <w:szCs w:val="20"/>
        </w:rPr>
      </w:pPr>
      <w:r w:rsidRPr="00323062">
        <w:rPr>
          <w:rFonts w:ascii="Arial" w:hAnsi="Arial" w:cs="Arial"/>
          <w:b/>
          <w:sz w:val="20"/>
          <w:szCs w:val="20"/>
        </w:rPr>
        <w:t>Dynamics of apartment supply in the largest housing estates of Riga</w:t>
      </w:r>
    </w:p>
    <w:p w14:paraId="7F75EF86" w14:textId="77777777" w:rsidR="00A4172A" w:rsidRDefault="00A4172A">
      <w:pPr>
        <w:ind w:right="425"/>
        <w:jc w:val="both"/>
        <w:rPr>
          <w:rFonts w:ascii="Arial" w:hAnsi="Arial" w:cs="Arial"/>
          <w:b/>
          <w:color w:val="000000" w:themeColor="text1"/>
          <w:sz w:val="20"/>
          <w:szCs w:val="20"/>
        </w:rPr>
      </w:pPr>
    </w:p>
    <w:p w14:paraId="6A72F631" w14:textId="77777777" w:rsidR="00A4172A" w:rsidRDefault="00000000">
      <w:pPr>
        <w:ind w:right="425"/>
        <w:jc w:val="both"/>
        <w:rPr>
          <w:rFonts w:ascii="Arial" w:hAnsi="Arial" w:cs="Arial"/>
          <w:b/>
          <w:color w:val="000000" w:themeColor="text1"/>
          <w:sz w:val="20"/>
          <w:szCs w:val="20"/>
        </w:rPr>
      </w:pPr>
      <w:r>
        <w:rPr>
          <w:noProof/>
        </w:rPr>
        <w:drawing>
          <wp:inline distT="0" distB="0" distL="0" distR="0" wp14:anchorId="486F5A32" wp14:editId="72E3FDB6">
            <wp:extent cx="6230620" cy="293560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8"/>
                    <a:stretch>
                      <a:fillRect/>
                    </a:stretch>
                  </pic:blipFill>
                  <pic:spPr bwMode="auto">
                    <a:xfrm>
                      <a:off x="0" y="0"/>
                      <a:ext cx="6230620" cy="2935605"/>
                    </a:xfrm>
                    <a:prstGeom prst="rect">
                      <a:avLst/>
                    </a:prstGeom>
                    <a:noFill/>
                  </pic:spPr>
                </pic:pic>
              </a:graphicData>
            </a:graphic>
          </wp:inline>
        </w:drawing>
      </w:r>
    </w:p>
    <w:p w14:paraId="575BA239" w14:textId="77777777" w:rsidR="00A4172A" w:rsidRDefault="00A4172A">
      <w:pPr>
        <w:ind w:right="425"/>
        <w:jc w:val="both"/>
        <w:rPr>
          <w:rFonts w:ascii="Arial" w:hAnsi="Arial" w:cs="Arial"/>
          <w:iCs/>
          <w:color w:val="000000" w:themeColor="text1"/>
          <w:sz w:val="16"/>
          <w:szCs w:val="16"/>
        </w:rPr>
      </w:pPr>
    </w:p>
    <w:p w14:paraId="716B382D" w14:textId="6D9CF1C3" w:rsidR="00A4172A" w:rsidRDefault="00B4140F">
      <w:pPr>
        <w:ind w:right="425"/>
        <w:jc w:val="both"/>
        <w:rPr>
          <w:rFonts w:ascii="Arial" w:hAnsi="Arial" w:cs="Arial"/>
          <w:iCs/>
          <w:color w:val="000000" w:themeColor="text1"/>
          <w:sz w:val="20"/>
          <w:szCs w:val="20"/>
        </w:rPr>
      </w:pPr>
      <w:r>
        <w:rPr>
          <w:rFonts w:ascii="Arial" w:hAnsi="Arial" w:cs="Arial"/>
          <w:iCs/>
          <w:color w:val="000000" w:themeColor="text1"/>
          <w:sz w:val="16"/>
          <w:szCs w:val="16"/>
        </w:rPr>
        <w:t>Source</w:t>
      </w:r>
      <w:r w:rsidR="00000000">
        <w:rPr>
          <w:rFonts w:ascii="Arial" w:hAnsi="Arial" w:cs="Arial"/>
          <w:iCs/>
          <w:color w:val="000000" w:themeColor="text1"/>
          <w:sz w:val="16"/>
          <w:szCs w:val="16"/>
        </w:rPr>
        <w:t>: ARCO REAL ESTATE</w:t>
      </w:r>
    </w:p>
    <w:p w14:paraId="3956FD86" w14:textId="77777777" w:rsidR="00A4172A" w:rsidRDefault="00A4172A">
      <w:pPr>
        <w:ind w:right="425"/>
        <w:jc w:val="both"/>
        <w:rPr>
          <w:rFonts w:ascii="Arial" w:hAnsi="Arial" w:cs="Arial"/>
          <w:color w:val="215E99" w:themeColor="text2" w:themeTint="BF"/>
          <w:sz w:val="20"/>
          <w:szCs w:val="20"/>
        </w:rPr>
      </w:pPr>
    </w:p>
    <w:p w14:paraId="5948DC2A" w14:textId="39F2657E" w:rsidR="00A4172A" w:rsidRPr="009000E9" w:rsidRDefault="009000E9">
      <w:pPr>
        <w:ind w:right="425"/>
        <w:jc w:val="both"/>
        <w:rPr>
          <w:rFonts w:ascii="Arial" w:hAnsi="Arial" w:cs="Arial"/>
          <w:color w:val="000000" w:themeColor="text1"/>
          <w:sz w:val="20"/>
          <w:szCs w:val="20"/>
        </w:rPr>
      </w:pPr>
      <w:r w:rsidRPr="009000E9">
        <w:rPr>
          <w:rFonts w:ascii="Arial" w:hAnsi="Arial" w:cs="Arial"/>
          <w:color w:val="000000" w:themeColor="text1"/>
          <w:sz w:val="20"/>
          <w:szCs w:val="20"/>
        </w:rPr>
        <w:t xml:space="preserve">Since the beginning of 2026, apartment prices in Riga's largest </w:t>
      </w:r>
      <w:r>
        <w:rPr>
          <w:rFonts w:ascii="Arial" w:hAnsi="Arial" w:cs="Arial"/>
          <w:color w:val="000000" w:themeColor="text1"/>
          <w:sz w:val="20"/>
          <w:szCs w:val="20"/>
        </w:rPr>
        <w:t>housing estates</w:t>
      </w:r>
      <w:r w:rsidRPr="009000E9">
        <w:rPr>
          <w:rFonts w:ascii="Arial" w:hAnsi="Arial" w:cs="Arial"/>
          <w:color w:val="000000" w:themeColor="text1"/>
          <w:sz w:val="20"/>
          <w:szCs w:val="20"/>
        </w:rPr>
        <w:t xml:space="preserve"> increased by 7–13%. The most significant price changes were observed in Imanta, where prices rose by 13% this year. In Āgenskalns, the price increase for standard-type apartments was also relatively higher than in other </w:t>
      </w:r>
      <w:r>
        <w:rPr>
          <w:rFonts w:ascii="Arial" w:hAnsi="Arial" w:cs="Arial"/>
          <w:color w:val="000000" w:themeColor="text1"/>
          <w:sz w:val="20"/>
          <w:szCs w:val="20"/>
        </w:rPr>
        <w:t>housing estates</w:t>
      </w:r>
      <w:r w:rsidRPr="009000E9">
        <w:rPr>
          <w:rFonts w:ascii="Arial" w:hAnsi="Arial" w:cs="Arial"/>
          <w:color w:val="000000" w:themeColor="text1"/>
          <w:sz w:val="20"/>
          <w:szCs w:val="20"/>
        </w:rPr>
        <w:t xml:space="preserve">, with prices growing by an average of 12%. In the remaining </w:t>
      </w:r>
      <w:r>
        <w:rPr>
          <w:rFonts w:ascii="Arial" w:hAnsi="Arial" w:cs="Arial"/>
          <w:color w:val="000000" w:themeColor="text1"/>
          <w:sz w:val="20"/>
          <w:szCs w:val="20"/>
        </w:rPr>
        <w:t>housing estates</w:t>
      </w:r>
      <w:r w:rsidRPr="009000E9">
        <w:rPr>
          <w:rFonts w:ascii="Arial" w:hAnsi="Arial" w:cs="Arial"/>
          <w:color w:val="000000" w:themeColor="text1"/>
          <w:sz w:val="20"/>
          <w:szCs w:val="20"/>
        </w:rPr>
        <w:t xml:space="preserve"> of Riga, price changes this year did not exceed </w:t>
      </w:r>
      <w:r w:rsidRPr="009000E9">
        <w:rPr>
          <w:rFonts w:ascii="Arial" w:hAnsi="Arial" w:cs="Arial"/>
          <w:color w:val="000000" w:themeColor="text1"/>
          <w:sz w:val="20"/>
          <w:szCs w:val="20"/>
        </w:rPr>
        <w:lastRenderedPageBreak/>
        <w:t xml:space="preserve">11%. The smallest price fluctuations were recorded in the most affordable </w:t>
      </w:r>
      <w:r>
        <w:rPr>
          <w:rFonts w:ascii="Arial" w:hAnsi="Arial" w:cs="Arial"/>
          <w:color w:val="000000" w:themeColor="text1"/>
          <w:sz w:val="20"/>
          <w:szCs w:val="20"/>
        </w:rPr>
        <w:t>housing estate</w:t>
      </w:r>
      <w:r w:rsidRPr="009000E9">
        <w:rPr>
          <w:rFonts w:ascii="Arial" w:hAnsi="Arial" w:cs="Arial"/>
          <w:color w:val="000000" w:themeColor="text1"/>
          <w:sz w:val="20"/>
          <w:szCs w:val="20"/>
        </w:rPr>
        <w:t>, Bolderāja, as well as in the most expensive one, Teika. In both of these areas, the average apartment price growth in 2026 was 7%.</w:t>
      </w:r>
    </w:p>
    <w:p w14:paraId="5B3312F8" w14:textId="77777777" w:rsidR="00A4172A" w:rsidRPr="009000E9" w:rsidRDefault="00A4172A">
      <w:pPr>
        <w:ind w:right="425"/>
        <w:jc w:val="both"/>
        <w:rPr>
          <w:rFonts w:ascii="Arial" w:hAnsi="Arial" w:cs="Arial"/>
          <w:color w:val="215E99" w:themeColor="text2" w:themeTint="BF"/>
          <w:sz w:val="20"/>
          <w:szCs w:val="20"/>
        </w:rPr>
      </w:pPr>
    </w:p>
    <w:p w14:paraId="2813C5C5" w14:textId="77777777" w:rsidR="00A4172A" w:rsidRDefault="00A4172A">
      <w:pPr>
        <w:ind w:right="425"/>
        <w:jc w:val="both"/>
        <w:rPr>
          <w:rFonts w:ascii="Arial" w:hAnsi="Arial" w:cs="Arial"/>
          <w:b/>
          <w:color w:val="215E99" w:themeColor="text2" w:themeTint="BF"/>
          <w:sz w:val="20"/>
          <w:szCs w:val="20"/>
        </w:rPr>
      </w:pPr>
    </w:p>
    <w:p w14:paraId="1996EE29" w14:textId="639B7762" w:rsidR="00A4172A" w:rsidRDefault="009000E9">
      <w:pPr>
        <w:ind w:right="425"/>
        <w:jc w:val="both"/>
        <w:rPr>
          <w:rFonts w:ascii="Arial" w:hAnsi="Arial" w:cs="Arial"/>
          <w:b/>
          <w:color w:val="000000" w:themeColor="text1"/>
          <w:sz w:val="20"/>
          <w:szCs w:val="20"/>
        </w:rPr>
      </w:pPr>
      <w:r w:rsidRPr="00323062">
        <w:rPr>
          <w:rFonts w:ascii="Arial" w:hAnsi="Arial" w:cs="Arial"/>
          <w:b/>
          <w:sz w:val="20"/>
          <w:szCs w:val="20"/>
        </w:rPr>
        <w:t>Price changes in the largest housing estates of Riga since January 1, 202</w:t>
      </w:r>
      <w:r>
        <w:rPr>
          <w:rFonts w:ascii="Arial" w:hAnsi="Arial" w:cs="Arial"/>
          <w:b/>
          <w:sz w:val="20"/>
          <w:szCs w:val="20"/>
        </w:rPr>
        <w:t>6</w:t>
      </w:r>
      <w:r w:rsidRPr="00323062">
        <w:rPr>
          <w:rFonts w:ascii="Arial" w:hAnsi="Arial" w:cs="Arial"/>
          <w:b/>
          <w:sz w:val="20"/>
          <w:szCs w:val="20"/>
        </w:rPr>
        <w:t>, in</w:t>
      </w:r>
      <w:r>
        <w:rPr>
          <w:rFonts w:ascii="Arial" w:hAnsi="Arial" w:cs="Arial"/>
          <w:b/>
          <w:color w:val="000000" w:themeColor="text1"/>
          <w:sz w:val="20"/>
          <w:szCs w:val="20"/>
        </w:rPr>
        <w:t xml:space="preserve"> </w:t>
      </w:r>
      <w:r w:rsidR="00000000">
        <w:rPr>
          <w:rFonts w:ascii="Arial" w:hAnsi="Arial" w:cs="Arial"/>
          <w:b/>
          <w:color w:val="000000" w:themeColor="text1"/>
          <w:sz w:val="20"/>
          <w:szCs w:val="20"/>
        </w:rPr>
        <w:t>%</w:t>
      </w:r>
    </w:p>
    <w:p w14:paraId="4E3B5B55" w14:textId="77777777" w:rsidR="00A4172A" w:rsidRDefault="00A4172A">
      <w:pPr>
        <w:ind w:right="425"/>
        <w:jc w:val="both"/>
        <w:rPr>
          <w:rFonts w:ascii="Arial" w:hAnsi="Arial" w:cs="Arial"/>
          <w:b/>
          <w:color w:val="000000" w:themeColor="text1"/>
          <w:sz w:val="20"/>
          <w:szCs w:val="20"/>
        </w:rPr>
      </w:pPr>
    </w:p>
    <w:p w14:paraId="562BADCF" w14:textId="77777777" w:rsidR="00A4172A" w:rsidRDefault="00000000">
      <w:pPr>
        <w:ind w:left="-1080" w:right="425" w:firstLine="1080"/>
        <w:jc w:val="both"/>
        <w:rPr>
          <w:rFonts w:ascii="Arial" w:hAnsi="Arial" w:cs="Arial"/>
          <w:color w:val="000000" w:themeColor="text1"/>
          <w:sz w:val="20"/>
          <w:szCs w:val="20"/>
        </w:rPr>
      </w:pPr>
      <w:r>
        <w:rPr>
          <w:noProof/>
        </w:rPr>
        <w:drawing>
          <wp:inline distT="0" distB="0" distL="0" distR="0" wp14:anchorId="2F892F3F" wp14:editId="3CE64EBE">
            <wp:extent cx="6163310" cy="2597150"/>
            <wp:effectExtent l="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pic:cNvPicPr>
                      <a:picLocks noChangeAspect="1" noChangeArrowheads="1"/>
                    </pic:cNvPicPr>
                  </pic:nvPicPr>
                  <pic:blipFill>
                    <a:blip r:embed="rId9"/>
                    <a:stretch>
                      <a:fillRect/>
                    </a:stretch>
                  </pic:blipFill>
                  <pic:spPr bwMode="auto">
                    <a:xfrm>
                      <a:off x="0" y="0"/>
                      <a:ext cx="6163310" cy="2597150"/>
                    </a:xfrm>
                    <a:prstGeom prst="rect">
                      <a:avLst/>
                    </a:prstGeom>
                    <a:noFill/>
                  </pic:spPr>
                </pic:pic>
              </a:graphicData>
            </a:graphic>
          </wp:inline>
        </w:drawing>
      </w:r>
    </w:p>
    <w:p w14:paraId="64B7C78C" w14:textId="77777777" w:rsidR="00A4172A" w:rsidRDefault="00A4172A">
      <w:pPr>
        <w:ind w:right="425"/>
        <w:jc w:val="both"/>
        <w:rPr>
          <w:rFonts w:ascii="Arial" w:hAnsi="Arial" w:cs="Arial"/>
          <w:iCs/>
          <w:color w:val="000000" w:themeColor="text1"/>
          <w:sz w:val="16"/>
          <w:szCs w:val="16"/>
        </w:rPr>
      </w:pPr>
    </w:p>
    <w:p w14:paraId="796F2E88" w14:textId="7A4F2DC2" w:rsidR="00A4172A" w:rsidRDefault="00B4140F">
      <w:pPr>
        <w:ind w:right="425"/>
        <w:jc w:val="both"/>
        <w:rPr>
          <w:color w:val="808080"/>
        </w:rPr>
      </w:pPr>
      <w:bookmarkStart w:id="1" w:name="OLE_LINK6"/>
      <w:bookmarkStart w:id="2" w:name="OLE_LINK5"/>
      <w:r>
        <w:rPr>
          <w:rFonts w:ascii="Arial" w:hAnsi="Arial" w:cs="Arial"/>
          <w:iCs/>
          <w:color w:val="808080"/>
          <w:sz w:val="16"/>
          <w:szCs w:val="16"/>
        </w:rPr>
        <w:t>Source</w:t>
      </w:r>
      <w:r w:rsidR="00000000">
        <w:rPr>
          <w:rFonts w:ascii="Arial" w:hAnsi="Arial" w:cs="Arial"/>
          <w:iCs/>
          <w:color w:val="808080"/>
          <w:sz w:val="16"/>
          <w:szCs w:val="16"/>
        </w:rPr>
        <w:t>: ARCO REAL ESTATE</w:t>
      </w:r>
      <w:bookmarkEnd w:id="1"/>
      <w:bookmarkEnd w:id="2"/>
    </w:p>
    <w:p w14:paraId="39590E18" w14:textId="77777777" w:rsidR="00A4172A" w:rsidRDefault="00A4172A">
      <w:pPr>
        <w:ind w:right="425"/>
        <w:jc w:val="both"/>
        <w:rPr>
          <w:rFonts w:ascii="Arial" w:hAnsi="Arial" w:cs="Arial"/>
          <w:color w:val="215E99" w:themeColor="text2" w:themeTint="BF"/>
          <w:sz w:val="20"/>
          <w:szCs w:val="20"/>
        </w:rPr>
      </w:pPr>
    </w:p>
    <w:p w14:paraId="287E7DC5" w14:textId="66996862" w:rsidR="00A4172A" w:rsidRDefault="009000E9">
      <w:pPr>
        <w:ind w:right="425"/>
        <w:jc w:val="both"/>
        <w:rPr>
          <w:rFonts w:ascii="Arial" w:hAnsi="Arial" w:cs="Arial"/>
          <w:color w:val="000000" w:themeColor="text1"/>
          <w:sz w:val="20"/>
          <w:szCs w:val="20"/>
        </w:rPr>
      </w:pPr>
      <w:r w:rsidRPr="00E87175">
        <w:rPr>
          <w:rFonts w:ascii="Arial" w:hAnsi="Arial" w:cs="Arial"/>
          <w:sz w:val="20"/>
          <w:szCs w:val="20"/>
        </w:rPr>
        <w:t xml:space="preserve">In </w:t>
      </w:r>
      <w:r>
        <w:rPr>
          <w:rFonts w:ascii="Arial" w:hAnsi="Arial" w:cs="Arial"/>
          <w:sz w:val="20"/>
          <w:szCs w:val="20"/>
        </w:rPr>
        <w:t>September</w:t>
      </w:r>
      <w:r w:rsidRPr="00E87175">
        <w:rPr>
          <w:rFonts w:ascii="Arial" w:hAnsi="Arial" w:cs="Arial"/>
          <w:sz w:val="20"/>
          <w:szCs w:val="20"/>
        </w:rPr>
        <w:t>, the average price of standard</w:t>
      </w:r>
      <w:r>
        <w:rPr>
          <w:rFonts w:ascii="Arial" w:hAnsi="Arial" w:cs="Arial"/>
          <w:sz w:val="20"/>
          <w:szCs w:val="20"/>
        </w:rPr>
        <w:t>-type</w:t>
      </w:r>
      <w:r w:rsidRPr="00E87175">
        <w:rPr>
          <w:rFonts w:ascii="Arial" w:hAnsi="Arial" w:cs="Arial"/>
          <w:sz w:val="20"/>
          <w:szCs w:val="20"/>
        </w:rPr>
        <w:t xml:space="preserve"> apartments increased to 9</w:t>
      </w:r>
      <w:r>
        <w:rPr>
          <w:rFonts w:ascii="Arial" w:hAnsi="Arial" w:cs="Arial"/>
          <w:sz w:val="20"/>
          <w:szCs w:val="20"/>
        </w:rPr>
        <w:t>7</w:t>
      </w:r>
      <w:r>
        <w:rPr>
          <w:rFonts w:ascii="Arial" w:hAnsi="Arial" w:cs="Arial"/>
          <w:sz w:val="20"/>
          <w:szCs w:val="20"/>
        </w:rPr>
        <w:t>8</w:t>
      </w:r>
      <w:r w:rsidRPr="00E87175">
        <w:rPr>
          <w:rFonts w:ascii="Arial" w:hAnsi="Arial" w:cs="Arial"/>
          <w:sz w:val="20"/>
          <w:szCs w:val="20"/>
        </w:rPr>
        <w:t xml:space="preserve"> EUR/m²</w:t>
      </w:r>
      <w:r>
        <w:rPr>
          <w:rFonts w:ascii="Arial" w:hAnsi="Arial" w:cs="Arial"/>
          <w:sz w:val="20"/>
          <w:szCs w:val="20"/>
        </w:rPr>
        <w:t xml:space="preserve">. </w:t>
      </w:r>
      <w:r w:rsidRPr="00323062">
        <w:rPr>
          <w:rFonts w:ascii="Arial" w:hAnsi="Arial" w:cs="Arial"/>
          <w:color w:val="000000" w:themeColor="text1"/>
          <w:sz w:val="20"/>
          <w:szCs w:val="20"/>
        </w:rPr>
        <w:t>Prices were on average 4</w:t>
      </w:r>
      <w:r>
        <w:rPr>
          <w:rFonts w:ascii="Arial" w:hAnsi="Arial" w:cs="Arial"/>
          <w:color w:val="000000" w:themeColor="text1"/>
          <w:sz w:val="20"/>
          <w:szCs w:val="20"/>
        </w:rPr>
        <w:t>0</w:t>
      </w:r>
      <w:r w:rsidRPr="00323062">
        <w:rPr>
          <w:rFonts w:ascii="Arial" w:hAnsi="Arial" w:cs="Arial"/>
          <w:color w:val="000000" w:themeColor="text1"/>
          <w:sz w:val="20"/>
          <w:szCs w:val="20"/>
        </w:rPr>
        <w:t>% lower than on August 1, 2007, when the average price of an unrenovated standard-type apartment reached an all-time highest level of EUR 1,620/m²</w:t>
      </w:r>
      <w:r>
        <w:rPr>
          <w:rFonts w:ascii="Arial" w:hAnsi="Arial" w:cs="Arial"/>
          <w:sz w:val="20"/>
          <w:szCs w:val="20"/>
        </w:rPr>
        <w:t>.</w:t>
      </w:r>
    </w:p>
    <w:p w14:paraId="17ABBA3F" w14:textId="77777777" w:rsidR="00A4172A" w:rsidRDefault="00A4172A">
      <w:pPr>
        <w:tabs>
          <w:tab w:val="left" w:pos="975"/>
        </w:tabs>
        <w:ind w:right="425"/>
        <w:jc w:val="both"/>
        <w:rPr>
          <w:rFonts w:ascii="Arial" w:hAnsi="Arial" w:cs="Arial"/>
          <w:b/>
          <w:color w:val="000000" w:themeColor="text1"/>
          <w:sz w:val="20"/>
          <w:szCs w:val="20"/>
        </w:rPr>
      </w:pPr>
    </w:p>
    <w:p w14:paraId="3214C7E6" w14:textId="1154939A" w:rsidR="00A4172A" w:rsidRDefault="009000E9">
      <w:pPr>
        <w:tabs>
          <w:tab w:val="left" w:pos="975"/>
        </w:tabs>
        <w:ind w:right="425"/>
        <w:jc w:val="both"/>
        <w:rPr>
          <w:rFonts w:ascii="Arial" w:hAnsi="Arial" w:cs="Arial"/>
          <w:b/>
          <w:color w:val="000000" w:themeColor="text1"/>
          <w:sz w:val="20"/>
          <w:szCs w:val="20"/>
        </w:rPr>
      </w:pPr>
      <w:r w:rsidRPr="00323062">
        <w:rPr>
          <w:rFonts w:ascii="Arial" w:hAnsi="Arial" w:cs="Arial"/>
          <w:b/>
          <w:sz w:val="20"/>
          <w:szCs w:val="20"/>
        </w:rPr>
        <w:t>Dynamics of average price of standard-type apartments in the major housing estates of</w:t>
      </w:r>
      <w:r>
        <w:rPr>
          <w:rFonts w:ascii="Arial" w:hAnsi="Arial" w:cs="Arial"/>
          <w:b/>
          <w:sz w:val="20"/>
          <w:szCs w:val="20"/>
        </w:rPr>
        <w:t xml:space="preserve"> Riga</w:t>
      </w:r>
      <w:r w:rsidR="00000000">
        <w:rPr>
          <w:rFonts w:ascii="Arial" w:hAnsi="Arial" w:cs="Arial"/>
          <w:b/>
          <w:color w:val="000000" w:themeColor="text1"/>
          <w:sz w:val="20"/>
          <w:szCs w:val="20"/>
        </w:rPr>
        <w:t>, EUR/m²</w:t>
      </w:r>
    </w:p>
    <w:p w14:paraId="62458131" w14:textId="77777777" w:rsidR="00A4172A" w:rsidRDefault="00A4172A">
      <w:pPr>
        <w:tabs>
          <w:tab w:val="left" w:pos="975"/>
        </w:tabs>
        <w:ind w:right="425"/>
        <w:jc w:val="both"/>
        <w:rPr>
          <w:rFonts w:ascii="Arial" w:hAnsi="Arial" w:cs="Arial"/>
          <w:b/>
          <w:color w:val="000000" w:themeColor="text1"/>
          <w:sz w:val="20"/>
          <w:szCs w:val="20"/>
        </w:rPr>
      </w:pPr>
    </w:p>
    <w:p w14:paraId="1F7A2F50" w14:textId="77777777" w:rsidR="00A4172A" w:rsidRDefault="00000000">
      <w:pPr>
        <w:tabs>
          <w:tab w:val="left" w:pos="975"/>
        </w:tabs>
        <w:ind w:right="425"/>
        <w:jc w:val="both"/>
        <w:rPr>
          <w:rFonts w:ascii="Arial" w:hAnsi="Arial" w:cs="Arial"/>
          <w:b/>
          <w:color w:val="000000" w:themeColor="text1"/>
          <w:sz w:val="20"/>
          <w:szCs w:val="20"/>
        </w:rPr>
      </w:pPr>
      <w:r>
        <w:rPr>
          <w:noProof/>
        </w:rPr>
        <w:drawing>
          <wp:inline distT="0" distB="0" distL="0" distR="0" wp14:anchorId="6A67941B" wp14:editId="22A9BBC8">
            <wp:extent cx="6254115" cy="2637155"/>
            <wp:effectExtent l="0" t="0" r="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pic:cNvPicPr>
                      <a:picLocks noChangeAspect="1" noChangeArrowheads="1"/>
                    </pic:cNvPicPr>
                  </pic:nvPicPr>
                  <pic:blipFill>
                    <a:blip r:embed="rId10"/>
                    <a:stretch>
                      <a:fillRect/>
                    </a:stretch>
                  </pic:blipFill>
                  <pic:spPr bwMode="auto">
                    <a:xfrm>
                      <a:off x="0" y="0"/>
                      <a:ext cx="6254115" cy="2637155"/>
                    </a:xfrm>
                    <a:prstGeom prst="rect">
                      <a:avLst/>
                    </a:prstGeom>
                    <a:noFill/>
                  </pic:spPr>
                </pic:pic>
              </a:graphicData>
            </a:graphic>
          </wp:inline>
        </w:drawing>
      </w:r>
    </w:p>
    <w:p w14:paraId="2D75C2DE" w14:textId="77777777" w:rsidR="00A4172A" w:rsidRDefault="00A4172A">
      <w:pPr>
        <w:ind w:right="425"/>
        <w:jc w:val="both"/>
        <w:rPr>
          <w:rFonts w:ascii="Arial" w:hAnsi="Arial" w:cs="Arial"/>
          <w:iCs/>
          <w:sz w:val="16"/>
          <w:szCs w:val="16"/>
        </w:rPr>
      </w:pPr>
    </w:p>
    <w:p w14:paraId="19C177F9" w14:textId="1677F76A"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2E243D36" w14:textId="77777777" w:rsidR="00A4172A" w:rsidRDefault="00000000">
      <w:pPr>
        <w:ind w:right="425"/>
        <w:jc w:val="both"/>
        <w:rPr>
          <w:rFonts w:ascii="Arial" w:hAnsi="Arial" w:cs="Arial"/>
          <w:b/>
          <w:color w:val="215E99" w:themeColor="text2" w:themeTint="BF"/>
          <w:sz w:val="20"/>
          <w:szCs w:val="20"/>
        </w:rPr>
      </w:pPr>
      <w:r>
        <w:br w:type="page"/>
      </w:r>
    </w:p>
    <w:p w14:paraId="3F4D0B79" w14:textId="664CBCC6" w:rsidR="00A4172A" w:rsidRDefault="009000E9">
      <w:pPr>
        <w:ind w:right="425"/>
        <w:jc w:val="both"/>
        <w:rPr>
          <w:rFonts w:ascii="Arial" w:hAnsi="Arial" w:cs="Arial"/>
          <w:b/>
          <w:color w:val="000000" w:themeColor="text1"/>
          <w:sz w:val="20"/>
          <w:szCs w:val="20"/>
        </w:rPr>
      </w:pPr>
      <w:r w:rsidRPr="00323062">
        <w:rPr>
          <w:rFonts w:ascii="Arial" w:hAnsi="Arial" w:cs="Arial"/>
          <w:b/>
          <w:sz w:val="20"/>
          <w:szCs w:val="20"/>
        </w:rPr>
        <w:lastRenderedPageBreak/>
        <w:t>Changes in prices of standard-type apartments in housing estates of Riga</w:t>
      </w:r>
      <w:r w:rsidRPr="00323062">
        <w:rPr>
          <w:rFonts w:ascii="Arial" w:hAnsi="Arial" w:cs="Arial"/>
          <w:b/>
          <w:color w:val="000000" w:themeColor="text1"/>
          <w:sz w:val="20"/>
          <w:szCs w:val="20"/>
        </w:rPr>
        <w:t>, in</w:t>
      </w:r>
      <w:r>
        <w:rPr>
          <w:rFonts w:ascii="Arial" w:hAnsi="Arial" w:cs="Arial"/>
          <w:b/>
          <w:sz w:val="20"/>
          <w:szCs w:val="20"/>
        </w:rPr>
        <w:t xml:space="preserve"> </w:t>
      </w:r>
      <w:r w:rsidR="00000000">
        <w:rPr>
          <w:rFonts w:ascii="Arial" w:hAnsi="Arial" w:cs="Arial"/>
          <w:b/>
          <w:color w:val="000000" w:themeColor="text1"/>
          <w:sz w:val="20"/>
          <w:szCs w:val="20"/>
        </w:rPr>
        <w:t>%</w:t>
      </w:r>
    </w:p>
    <w:p w14:paraId="09BDE60B" w14:textId="77777777" w:rsidR="00A4172A" w:rsidRDefault="00A4172A">
      <w:pPr>
        <w:ind w:right="425"/>
        <w:jc w:val="both"/>
        <w:rPr>
          <w:rFonts w:ascii="Arial" w:hAnsi="Arial" w:cs="Arial"/>
          <w:b/>
          <w:color w:val="000000" w:themeColor="text1"/>
          <w:sz w:val="20"/>
          <w:szCs w:val="20"/>
        </w:rPr>
      </w:pPr>
    </w:p>
    <w:p w14:paraId="552EF99A" w14:textId="77777777" w:rsidR="00A4172A" w:rsidRDefault="00000000">
      <w:pPr>
        <w:tabs>
          <w:tab w:val="left" w:pos="975"/>
        </w:tabs>
        <w:ind w:right="425"/>
        <w:jc w:val="both"/>
        <w:rPr>
          <w:rFonts w:ascii="Arial" w:hAnsi="Arial" w:cs="Arial"/>
          <w:b/>
          <w:color w:val="000000" w:themeColor="text1"/>
          <w:sz w:val="20"/>
          <w:szCs w:val="20"/>
        </w:rPr>
      </w:pPr>
      <w:r>
        <w:rPr>
          <w:noProof/>
        </w:rPr>
        <w:drawing>
          <wp:inline distT="0" distB="0" distL="0" distR="0" wp14:anchorId="6495B7AE" wp14:editId="5EB467C0">
            <wp:extent cx="6181725" cy="37858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11"/>
                    <a:stretch>
                      <a:fillRect/>
                    </a:stretch>
                  </pic:blipFill>
                  <pic:spPr bwMode="auto">
                    <a:xfrm>
                      <a:off x="0" y="0"/>
                      <a:ext cx="6181725" cy="3785870"/>
                    </a:xfrm>
                    <a:prstGeom prst="rect">
                      <a:avLst/>
                    </a:prstGeom>
                    <a:noFill/>
                  </pic:spPr>
                </pic:pic>
              </a:graphicData>
            </a:graphic>
          </wp:inline>
        </w:drawing>
      </w:r>
    </w:p>
    <w:p w14:paraId="062A7F56" w14:textId="77777777" w:rsidR="00A4172A" w:rsidRDefault="00A4172A">
      <w:pPr>
        <w:ind w:right="425"/>
        <w:jc w:val="both"/>
        <w:rPr>
          <w:rFonts w:ascii="Arial" w:hAnsi="Arial" w:cs="Arial"/>
          <w:iCs/>
          <w:color w:val="000000" w:themeColor="text1"/>
          <w:sz w:val="16"/>
          <w:szCs w:val="16"/>
        </w:rPr>
      </w:pPr>
    </w:p>
    <w:p w14:paraId="2763B96C" w14:textId="33948A52" w:rsidR="00A4172A" w:rsidRDefault="00B4140F">
      <w:pPr>
        <w:ind w:right="425"/>
        <w:jc w:val="both"/>
        <w:rPr>
          <w:color w:val="808080"/>
        </w:rPr>
      </w:pPr>
      <w:bookmarkStart w:id="3" w:name="_Hlk144912683"/>
      <w:r>
        <w:rPr>
          <w:rFonts w:ascii="Arial" w:hAnsi="Arial" w:cs="Arial"/>
          <w:iCs/>
          <w:color w:val="808080"/>
          <w:sz w:val="16"/>
          <w:szCs w:val="16"/>
        </w:rPr>
        <w:t>Source</w:t>
      </w:r>
      <w:r w:rsidR="00000000">
        <w:rPr>
          <w:rFonts w:ascii="Arial" w:hAnsi="Arial" w:cs="Arial"/>
          <w:iCs/>
          <w:color w:val="808080"/>
          <w:sz w:val="16"/>
          <w:szCs w:val="16"/>
        </w:rPr>
        <w:t>: ARCO REAL ESTATE</w:t>
      </w:r>
      <w:bookmarkEnd w:id="3"/>
    </w:p>
    <w:p w14:paraId="37CD1A09" w14:textId="77777777" w:rsidR="00A4172A" w:rsidRDefault="00A4172A">
      <w:pPr>
        <w:tabs>
          <w:tab w:val="left" w:pos="975"/>
        </w:tabs>
        <w:ind w:right="425"/>
        <w:jc w:val="both"/>
        <w:rPr>
          <w:rFonts w:ascii="Arial" w:hAnsi="Arial" w:cs="Arial"/>
          <w:b/>
          <w:color w:val="215E99" w:themeColor="text2" w:themeTint="BF"/>
          <w:sz w:val="20"/>
          <w:szCs w:val="20"/>
        </w:rPr>
      </w:pPr>
    </w:p>
    <w:p w14:paraId="526C8EC7" w14:textId="0F798DAC" w:rsidR="00A4172A" w:rsidRDefault="009000E9">
      <w:pPr>
        <w:ind w:right="425"/>
        <w:jc w:val="both"/>
        <w:rPr>
          <w:rFonts w:ascii="Arial" w:hAnsi="Arial" w:cs="Arial"/>
          <w:color w:val="000000" w:themeColor="text1"/>
          <w:sz w:val="20"/>
          <w:szCs w:val="20"/>
        </w:rPr>
      </w:pPr>
      <w:r w:rsidRPr="009000E9">
        <w:rPr>
          <w:rFonts w:ascii="Arial" w:hAnsi="Arial" w:cs="Arial"/>
          <w:color w:val="000000" w:themeColor="text1"/>
          <w:sz w:val="20"/>
          <w:szCs w:val="20"/>
        </w:rPr>
        <w:t>In September, the average price per square meter of standard-type apartments increased for one-room apartments (+0.6%), two-room apartments (+0.7%), and three-room apartments (+1%). For four-room apartments, the average price per square meter remained unchanged in September. Since the beginning of this year, the price of two-room apartments saw the highest increase (+11.2%).</w:t>
      </w:r>
    </w:p>
    <w:p w14:paraId="29AE5B62" w14:textId="77777777" w:rsidR="00A4172A" w:rsidRDefault="00A4172A">
      <w:pPr>
        <w:ind w:right="425"/>
        <w:jc w:val="both"/>
        <w:rPr>
          <w:rFonts w:ascii="Arial" w:hAnsi="Arial" w:cs="Arial"/>
          <w:b/>
          <w:color w:val="215E99" w:themeColor="text2" w:themeTint="BF"/>
          <w:sz w:val="20"/>
          <w:szCs w:val="20"/>
        </w:rPr>
      </w:pPr>
    </w:p>
    <w:p w14:paraId="20F49871" w14:textId="006F1B70" w:rsidR="00A4172A" w:rsidRDefault="009000E9">
      <w:pPr>
        <w:ind w:right="425"/>
        <w:rPr>
          <w:rFonts w:ascii="Arial" w:hAnsi="Arial" w:cs="Arial"/>
          <w:b/>
          <w:color w:val="000000" w:themeColor="text1"/>
          <w:sz w:val="20"/>
          <w:szCs w:val="20"/>
        </w:rPr>
      </w:pPr>
      <w:r w:rsidRPr="00323062">
        <w:rPr>
          <w:rFonts w:ascii="Arial" w:hAnsi="Arial" w:cs="Arial"/>
          <w:b/>
          <w:sz w:val="20"/>
          <w:szCs w:val="20"/>
        </w:rPr>
        <w:t>Average prices of standard-type apartments in Riga housing estates by number of rooms</w:t>
      </w:r>
      <w:r w:rsidR="00000000">
        <w:rPr>
          <w:rFonts w:ascii="Arial" w:hAnsi="Arial" w:cs="Arial"/>
          <w:b/>
          <w:color w:val="000000" w:themeColor="text1"/>
          <w:sz w:val="20"/>
          <w:szCs w:val="20"/>
        </w:rPr>
        <w:t>, EUR/m²</w:t>
      </w:r>
    </w:p>
    <w:p w14:paraId="6288F8B9" w14:textId="77777777" w:rsidR="00A4172A" w:rsidRDefault="00A4172A">
      <w:pPr>
        <w:ind w:right="425"/>
        <w:rPr>
          <w:rFonts w:ascii="Arial" w:hAnsi="Arial" w:cs="Arial"/>
          <w:b/>
          <w:color w:val="000000" w:themeColor="text1"/>
          <w:sz w:val="20"/>
          <w:szCs w:val="20"/>
        </w:rPr>
      </w:pPr>
    </w:p>
    <w:p w14:paraId="3BBAAA99" w14:textId="77777777" w:rsidR="00A4172A" w:rsidRDefault="00000000">
      <w:pPr>
        <w:ind w:right="425"/>
        <w:rPr>
          <w:rFonts w:ascii="Arial" w:hAnsi="Arial" w:cs="Arial"/>
          <w:b/>
          <w:color w:val="000000" w:themeColor="text1"/>
          <w:sz w:val="20"/>
          <w:szCs w:val="20"/>
        </w:rPr>
      </w:pPr>
      <w:r>
        <w:rPr>
          <w:noProof/>
        </w:rPr>
        <w:drawing>
          <wp:inline distT="0" distB="0" distL="0" distR="0" wp14:anchorId="49FD0CE9" wp14:editId="0BE53086">
            <wp:extent cx="5417185" cy="2420620"/>
            <wp:effectExtent l="0" t="0" r="0" b="0"/>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9"/>
                    <pic:cNvPicPr>
                      <a:picLocks noChangeAspect="1" noChangeArrowheads="1"/>
                    </pic:cNvPicPr>
                  </pic:nvPicPr>
                  <pic:blipFill>
                    <a:blip r:embed="rId12"/>
                    <a:stretch>
                      <a:fillRect/>
                    </a:stretch>
                  </pic:blipFill>
                  <pic:spPr bwMode="auto">
                    <a:xfrm>
                      <a:off x="0" y="0"/>
                      <a:ext cx="5417185" cy="2420620"/>
                    </a:xfrm>
                    <a:prstGeom prst="rect">
                      <a:avLst/>
                    </a:prstGeom>
                    <a:noFill/>
                  </pic:spPr>
                </pic:pic>
              </a:graphicData>
            </a:graphic>
          </wp:inline>
        </w:drawing>
      </w:r>
    </w:p>
    <w:p w14:paraId="032F7DD0" w14:textId="77777777" w:rsidR="00A4172A" w:rsidRDefault="00A4172A">
      <w:pPr>
        <w:ind w:right="425"/>
        <w:jc w:val="both"/>
        <w:rPr>
          <w:rFonts w:ascii="Arial" w:hAnsi="Arial" w:cs="Arial"/>
          <w:i/>
          <w:color w:val="000000" w:themeColor="text1"/>
          <w:sz w:val="16"/>
          <w:szCs w:val="16"/>
        </w:rPr>
      </w:pPr>
    </w:p>
    <w:p w14:paraId="4FFA39F3" w14:textId="3A7A4E3F"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4D8E119F" w14:textId="77777777" w:rsidR="00A4172A" w:rsidRDefault="00A4172A">
      <w:pPr>
        <w:ind w:right="425"/>
        <w:jc w:val="both"/>
        <w:rPr>
          <w:rFonts w:ascii="Arial" w:hAnsi="Arial" w:cs="Arial"/>
          <w:color w:val="215E99" w:themeColor="text2" w:themeTint="BF"/>
          <w:sz w:val="20"/>
          <w:szCs w:val="20"/>
        </w:rPr>
      </w:pPr>
    </w:p>
    <w:p w14:paraId="5E46D248" w14:textId="4B80E268" w:rsidR="00A4172A" w:rsidRDefault="009000E9">
      <w:pPr>
        <w:ind w:right="425"/>
        <w:jc w:val="both"/>
        <w:rPr>
          <w:rFonts w:ascii="Arial" w:hAnsi="Arial" w:cs="Arial"/>
          <w:color w:val="000000" w:themeColor="text1"/>
          <w:sz w:val="20"/>
          <w:szCs w:val="20"/>
        </w:rPr>
      </w:pPr>
      <w:r w:rsidRPr="00FB7C6C">
        <w:rPr>
          <w:rFonts w:ascii="Arial" w:hAnsi="Arial" w:cs="Arial"/>
          <w:sz w:val="20"/>
          <w:szCs w:val="20"/>
        </w:rPr>
        <w:t xml:space="preserve">Compared to the previous month, the supply of apartments in Riga </w:t>
      </w:r>
      <w:r>
        <w:rPr>
          <w:rFonts w:ascii="Arial" w:hAnsi="Arial" w:cs="Arial"/>
          <w:sz w:val="20"/>
          <w:szCs w:val="20"/>
        </w:rPr>
        <w:t>in</w:t>
      </w:r>
      <w:r w:rsidRPr="00FB7C6C">
        <w:rPr>
          <w:rFonts w:ascii="Arial" w:hAnsi="Arial" w:cs="Arial"/>
          <w:sz w:val="20"/>
          <w:szCs w:val="20"/>
        </w:rPr>
        <w:t xml:space="preserve">creased by </w:t>
      </w:r>
      <w:r>
        <w:rPr>
          <w:rFonts w:ascii="Arial" w:hAnsi="Arial" w:cs="Arial"/>
          <w:sz w:val="20"/>
          <w:szCs w:val="20"/>
        </w:rPr>
        <w:t>4</w:t>
      </w:r>
      <w:r w:rsidRPr="00FB7C6C">
        <w:rPr>
          <w:rFonts w:ascii="Arial" w:hAnsi="Arial" w:cs="Arial"/>
          <w:sz w:val="20"/>
          <w:szCs w:val="20"/>
        </w:rPr>
        <w:t xml:space="preserve">% in </w:t>
      </w:r>
      <w:r>
        <w:rPr>
          <w:rFonts w:ascii="Arial" w:hAnsi="Arial" w:cs="Arial"/>
          <w:sz w:val="20"/>
          <w:szCs w:val="20"/>
        </w:rPr>
        <w:t>September</w:t>
      </w:r>
      <w:r w:rsidRPr="00FB7C6C">
        <w:rPr>
          <w:rFonts w:ascii="Arial" w:hAnsi="Arial" w:cs="Arial"/>
          <w:sz w:val="20"/>
          <w:szCs w:val="20"/>
        </w:rPr>
        <w:t xml:space="preserve">. The number of offers in the largest </w:t>
      </w:r>
      <w:r>
        <w:rPr>
          <w:rFonts w:ascii="Arial" w:hAnsi="Arial" w:cs="Arial"/>
          <w:sz w:val="20"/>
          <w:szCs w:val="20"/>
        </w:rPr>
        <w:t>housing</w:t>
      </w:r>
      <w:r w:rsidRPr="00FB7C6C">
        <w:rPr>
          <w:rFonts w:ascii="Arial" w:hAnsi="Arial" w:cs="Arial"/>
          <w:sz w:val="20"/>
          <w:szCs w:val="20"/>
        </w:rPr>
        <w:t xml:space="preserve"> </w:t>
      </w:r>
      <w:r>
        <w:rPr>
          <w:rFonts w:ascii="Arial" w:hAnsi="Arial" w:cs="Arial"/>
          <w:sz w:val="20"/>
          <w:szCs w:val="20"/>
        </w:rPr>
        <w:t>estates</w:t>
      </w:r>
      <w:r w:rsidRPr="00FB7C6C">
        <w:rPr>
          <w:rFonts w:ascii="Arial" w:hAnsi="Arial" w:cs="Arial"/>
          <w:sz w:val="20"/>
          <w:szCs w:val="20"/>
        </w:rPr>
        <w:t xml:space="preserve"> of Riga analyzed by “ARCO REAL ESTATE” also </w:t>
      </w:r>
      <w:r>
        <w:rPr>
          <w:rFonts w:ascii="Arial" w:hAnsi="Arial" w:cs="Arial"/>
          <w:sz w:val="20"/>
          <w:szCs w:val="20"/>
        </w:rPr>
        <w:t>in</w:t>
      </w:r>
      <w:r w:rsidRPr="00FB7C6C">
        <w:rPr>
          <w:rFonts w:ascii="Arial" w:hAnsi="Arial" w:cs="Arial"/>
          <w:sz w:val="20"/>
          <w:szCs w:val="20"/>
        </w:rPr>
        <w:t>creased</w:t>
      </w:r>
      <w:r>
        <w:rPr>
          <w:rFonts w:ascii="Arial" w:hAnsi="Arial" w:cs="Arial"/>
          <w:sz w:val="20"/>
          <w:szCs w:val="20"/>
        </w:rPr>
        <w:t xml:space="preserve"> </w:t>
      </w:r>
      <w:r w:rsidRPr="00FB7C6C">
        <w:rPr>
          <w:rFonts w:ascii="Arial" w:hAnsi="Arial" w:cs="Arial"/>
          <w:sz w:val="20"/>
          <w:szCs w:val="20"/>
        </w:rPr>
        <w:t xml:space="preserve">by </w:t>
      </w:r>
      <w:r>
        <w:rPr>
          <w:rFonts w:ascii="Arial" w:hAnsi="Arial" w:cs="Arial"/>
          <w:sz w:val="20"/>
          <w:szCs w:val="20"/>
        </w:rPr>
        <w:t>4</w:t>
      </w:r>
      <w:r w:rsidRPr="00FB7C6C">
        <w:rPr>
          <w:rFonts w:ascii="Arial" w:hAnsi="Arial" w:cs="Arial"/>
          <w:sz w:val="20"/>
          <w:szCs w:val="20"/>
        </w:rPr>
        <w:t xml:space="preserve">%. Compared to </w:t>
      </w:r>
      <w:r>
        <w:rPr>
          <w:rFonts w:ascii="Arial" w:hAnsi="Arial" w:cs="Arial"/>
          <w:sz w:val="20"/>
          <w:szCs w:val="20"/>
        </w:rPr>
        <w:t>September</w:t>
      </w:r>
      <w:r w:rsidRPr="00FB7C6C">
        <w:rPr>
          <w:rFonts w:ascii="Arial" w:hAnsi="Arial" w:cs="Arial"/>
          <w:sz w:val="20"/>
          <w:szCs w:val="20"/>
        </w:rPr>
        <w:t xml:space="preserve"> 2025, the supply of apartments was generally lower: the total number of apartment</w:t>
      </w:r>
      <w:r>
        <w:rPr>
          <w:rFonts w:ascii="Arial" w:hAnsi="Arial" w:cs="Arial"/>
          <w:sz w:val="20"/>
          <w:szCs w:val="20"/>
        </w:rPr>
        <w:t>s</w:t>
      </w:r>
      <w:r w:rsidRPr="00FB7C6C">
        <w:rPr>
          <w:rFonts w:ascii="Arial" w:hAnsi="Arial" w:cs="Arial"/>
          <w:sz w:val="20"/>
          <w:szCs w:val="20"/>
        </w:rPr>
        <w:t xml:space="preserve"> </w:t>
      </w:r>
      <w:r w:rsidRPr="00FB7C6C">
        <w:rPr>
          <w:rFonts w:ascii="Arial" w:hAnsi="Arial" w:cs="Arial"/>
          <w:sz w:val="20"/>
          <w:szCs w:val="20"/>
        </w:rPr>
        <w:lastRenderedPageBreak/>
        <w:t>offer</w:t>
      </w:r>
      <w:r>
        <w:rPr>
          <w:rFonts w:ascii="Arial" w:hAnsi="Arial" w:cs="Arial"/>
          <w:sz w:val="20"/>
          <w:szCs w:val="20"/>
        </w:rPr>
        <w:t>ed for sale</w:t>
      </w:r>
      <w:r w:rsidRPr="00FB7C6C">
        <w:rPr>
          <w:rFonts w:ascii="Arial" w:hAnsi="Arial" w:cs="Arial"/>
          <w:sz w:val="20"/>
          <w:szCs w:val="20"/>
        </w:rPr>
        <w:t xml:space="preserve"> was </w:t>
      </w:r>
      <w:r>
        <w:rPr>
          <w:rFonts w:ascii="Arial" w:hAnsi="Arial" w:cs="Arial"/>
          <w:sz w:val="20"/>
          <w:szCs w:val="20"/>
        </w:rPr>
        <w:t>15</w:t>
      </w:r>
      <w:r w:rsidRPr="00FB7C6C">
        <w:rPr>
          <w:rFonts w:ascii="Arial" w:hAnsi="Arial" w:cs="Arial"/>
          <w:sz w:val="20"/>
          <w:szCs w:val="20"/>
        </w:rPr>
        <w:t>% lower, but the number of apartment</w:t>
      </w:r>
      <w:r>
        <w:rPr>
          <w:rFonts w:ascii="Arial" w:hAnsi="Arial" w:cs="Arial"/>
          <w:sz w:val="20"/>
          <w:szCs w:val="20"/>
        </w:rPr>
        <w:t>s</w:t>
      </w:r>
      <w:r w:rsidRPr="00FB7C6C">
        <w:rPr>
          <w:rFonts w:ascii="Arial" w:hAnsi="Arial" w:cs="Arial"/>
          <w:sz w:val="20"/>
          <w:szCs w:val="20"/>
        </w:rPr>
        <w:t xml:space="preserve"> offer</w:t>
      </w:r>
      <w:r>
        <w:rPr>
          <w:rFonts w:ascii="Arial" w:hAnsi="Arial" w:cs="Arial"/>
          <w:sz w:val="20"/>
          <w:szCs w:val="20"/>
        </w:rPr>
        <w:t>ed for sale</w:t>
      </w:r>
      <w:r w:rsidRPr="00FB7C6C">
        <w:rPr>
          <w:rFonts w:ascii="Arial" w:hAnsi="Arial" w:cs="Arial"/>
          <w:sz w:val="20"/>
          <w:szCs w:val="20"/>
        </w:rPr>
        <w:t xml:space="preserve"> in the largest </w:t>
      </w:r>
      <w:r>
        <w:rPr>
          <w:rFonts w:ascii="Arial" w:hAnsi="Arial" w:cs="Arial"/>
          <w:sz w:val="20"/>
          <w:szCs w:val="20"/>
        </w:rPr>
        <w:t>housing estates</w:t>
      </w:r>
      <w:r w:rsidRPr="00FB7C6C">
        <w:rPr>
          <w:rFonts w:ascii="Arial" w:hAnsi="Arial" w:cs="Arial"/>
          <w:sz w:val="20"/>
          <w:szCs w:val="20"/>
        </w:rPr>
        <w:t xml:space="preserve"> was </w:t>
      </w:r>
      <w:r>
        <w:rPr>
          <w:rFonts w:ascii="Arial" w:hAnsi="Arial" w:cs="Arial"/>
          <w:sz w:val="20"/>
          <w:szCs w:val="20"/>
        </w:rPr>
        <w:t>20</w:t>
      </w:r>
      <w:r w:rsidRPr="00FB7C6C">
        <w:rPr>
          <w:rFonts w:ascii="Arial" w:hAnsi="Arial" w:cs="Arial"/>
          <w:sz w:val="20"/>
          <w:szCs w:val="20"/>
        </w:rPr>
        <w:t>% lower</w:t>
      </w:r>
    </w:p>
    <w:p w14:paraId="5DFE05F9" w14:textId="77777777" w:rsidR="00A4172A" w:rsidRDefault="00A4172A">
      <w:pPr>
        <w:ind w:right="425"/>
        <w:jc w:val="both"/>
        <w:rPr>
          <w:rFonts w:ascii="Arial" w:hAnsi="Arial" w:cs="Arial"/>
          <w:color w:val="000000" w:themeColor="text1"/>
          <w:sz w:val="20"/>
          <w:szCs w:val="20"/>
        </w:rPr>
      </w:pPr>
    </w:p>
    <w:p w14:paraId="7537F7EC" w14:textId="0FBD9E2B" w:rsidR="00A4172A" w:rsidRDefault="007F1BF8">
      <w:pPr>
        <w:ind w:right="425"/>
        <w:jc w:val="both"/>
        <w:rPr>
          <w:rFonts w:ascii="Arial" w:hAnsi="Arial" w:cs="Arial"/>
          <w:b/>
          <w:color w:val="000000" w:themeColor="text1"/>
          <w:sz w:val="20"/>
          <w:szCs w:val="20"/>
        </w:rPr>
      </w:pPr>
      <w:r w:rsidRPr="00323062">
        <w:rPr>
          <w:rFonts w:ascii="Arial" w:hAnsi="Arial" w:cs="Arial"/>
          <w:b/>
          <w:sz w:val="20"/>
          <w:szCs w:val="20"/>
        </w:rPr>
        <w:t>Dynamics of supply of apartments in Riga</w:t>
      </w:r>
    </w:p>
    <w:p w14:paraId="7F2F0A19" w14:textId="77777777" w:rsidR="00A4172A" w:rsidRDefault="00A4172A">
      <w:pPr>
        <w:ind w:right="425"/>
        <w:jc w:val="both"/>
        <w:rPr>
          <w:rFonts w:ascii="Arial" w:hAnsi="Arial" w:cs="Arial"/>
          <w:b/>
          <w:color w:val="000000" w:themeColor="text1"/>
          <w:sz w:val="20"/>
          <w:szCs w:val="20"/>
        </w:rPr>
      </w:pPr>
    </w:p>
    <w:p w14:paraId="4AA35A8A" w14:textId="77777777" w:rsidR="00A4172A" w:rsidRDefault="00000000">
      <w:pPr>
        <w:ind w:right="425"/>
        <w:jc w:val="both"/>
        <w:rPr>
          <w:rFonts w:ascii="Arial" w:hAnsi="Arial" w:cs="Arial"/>
          <w:b/>
          <w:color w:val="000000" w:themeColor="text1"/>
          <w:sz w:val="20"/>
          <w:szCs w:val="20"/>
        </w:rPr>
      </w:pPr>
      <w:r>
        <w:rPr>
          <w:noProof/>
        </w:rPr>
        <w:drawing>
          <wp:inline distT="0" distB="0" distL="0" distR="0" wp14:anchorId="72832B0A" wp14:editId="2D171ED6">
            <wp:extent cx="6188075" cy="2371725"/>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3"/>
                    <a:stretch>
                      <a:fillRect/>
                    </a:stretch>
                  </pic:blipFill>
                  <pic:spPr bwMode="auto">
                    <a:xfrm>
                      <a:off x="0" y="0"/>
                      <a:ext cx="6188075" cy="2371725"/>
                    </a:xfrm>
                    <a:prstGeom prst="rect">
                      <a:avLst/>
                    </a:prstGeom>
                    <a:noFill/>
                  </pic:spPr>
                </pic:pic>
              </a:graphicData>
            </a:graphic>
          </wp:inline>
        </w:drawing>
      </w:r>
    </w:p>
    <w:p w14:paraId="77D54AE7" w14:textId="77777777" w:rsidR="00A4172A" w:rsidRDefault="00A4172A">
      <w:pPr>
        <w:ind w:right="425"/>
        <w:jc w:val="both"/>
        <w:rPr>
          <w:rFonts w:ascii="Arial" w:hAnsi="Arial" w:cs="Arial"/>
          <w:i/>
          <w:color w:val="000000" w:themeColor="text1"/>
          <w:sz w:val="10"/>
          <w:szCs w:val="10"/>
        </w:rPr>
      </w:pPr>
    </w:p>
    <w:p w14:paraId="4CA779E7" w14:textId="293F6CB8"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4FFC61AB" w14:textId="77777777" w:rsidR="00A4172A" w:rsidRDefault="00A4172A">
      <w:pPr>
        <w:ind w:right="425"/>
        <w:jc w:val="both"/>
        <w:rPr>
          <w:rFonts w:ascii="Arial" w:hAnsi="Arial" w:cs="Arial"/>
          <w:color w:val="215E99" w:themeColor="text2" w:themeTint="BF"/>
          <w:sz w:val="20"/>
          <w:szCs w:val="20"/>
        </w:rPr>
      </w:pPr>
    </w:p>
    <w:p w14:paraId="203BB34A" w14:textId="3AB7347B" w:rsidR="00A4172A" w:rsidRDefault="007F1BF8">
      <w:pPr>
        <w:ind w:right="425"/>
        <w:jc w:val="both"/>
        <w:rPr>
          <w:rFonts w:ascii="Arial" w:hAnsi="Arial" w:cs="Arial"/>
          <w:color w:val="000000" w:themeColor="text1"/>
          <w:sz w:val="20"/>
          <w:szCs w:val="20"/>
        </w:rPr>
      </w:pPr>
      <w:r w:rsidRPr="00323062">
        <w:rPr>
          <w:rFonts w:ascii="Arial" w:hAnsi="Arial" w:cs="Arial"/>
          <w:sz w:val="20"/>
          <w:szCs w:val="20"/>
        </w:rPr>
        <w:t xml:space="preserve">Summarizing the number of apartments offered for sale in Riga housing estates, it can be concluded that the largest supply in </w:t>
      </w:r>
      <w:r>
        <w:rPr>
          <w:rFonts w:ascii="Arial" w:hAnsi="Arial" w:cs="Arial"/>
          <w:sz w:val="20"/>
          <w:szCs w:val="20"/>
        </w:rPr>
        <w:t>September</w:t>
      </w:r>
      <w:r>
        <w:rPr>
          <w:rFonts w:ascii="Arial" w:hAnsi="Arial" w:cs="Arial"/>
          <w:sz w:val="20"/>
          <w:szCs w:val="20"/>
        </w:rPr>
        <w:t xml:space="preserve"> still</w:t>
      </w:r>
      <w:r w:rsidRPr="00323062">
        <w:rPr>
          <w:rFonts w:ascii="Arial" w:hAnsi="Arial" w:cs="Arial"/>
          <w:sz w:val="20"/>
          <w:szCs w:val="20"/>
        </w:rPr>
        <w:t xml:space="preserve"> was in Āgenskalns, while the smallest supply was in Bolderāja</w:t>
      </w:r>
      <w:r>
        <w:rPr>
          <w:rFonts w:ascii="Arial" w:hAnsi="Arial" w:cs="Arial"/>
          <w:sz w:val="20"/>
          <w:szCs w:val="20"/>
        </w:rPr>
        <w:t>.</w:t>
      </w:r>
    </w:p>
    <w:p w14:paraId="2D59F361" w14:textId="77777777" w:rsidR="00A4172A" w:rsidRDefault="00A4172A">
      <w:pPr>
        <w:ind w:right="425"/>
        <w:jc w:val="both"/>
        <w:rPr>
          <w:rFonts w:ascii="Arial" w:hAnsi="Arial" w:cs="Arial"/>
          <w:color w:val="215E99" w:themeColor="text2" w:themeTint="BF"/>
          <w:sz w:val="20"/>
          <w:szCs w:val="20"/>
        </w:rPr>
      </w:pPr>
    </w:p>
    <w:p w14:paraId="6EDA8D61" w14:textId="5B9A4CF1" w:rsidR="00A4172A" w:rsidRDefault="007F1BF8">
      <w:pPr>
        <w:ind w:right="425"/>
        <w:jc w:val="both"/>
        <w:rPr>
          <w:rFonts w:ascii="Arial" w:hAnsi="Arial" w:cs="Arial"/>
          <w:b/>
          <w:color w:val="000000" w:themeColor="text1"/>
          <w:sz w:val="20"/>
          <w:szCs w:val="20"/>
        </w:rPr>
      </w:pPr>
      <w:r w:rsidRPr="00323062">
        <w:rPr>
          <w:rFonts w:ascii="Arial" w:hAnsi="Arial" w:cs="Arial"/>
          <w:b/>
          <w:sz w:val="20"/>
          <w:szCs w:val="20"/>
        </w:rPr>
        <w:t xml:space="preserve">Number of apartments offered for sale in Riga at the end of </w:t>
      </w:r>
      <w:r>
        <w:rPr>
          <w:rFonts w:ascii="Arial" w:hAnsi="Arial" w:cs="Arial"/>
          <w:b/>
          <w:sz w:val="20"/>
          <w:szCs w:val="20"/>
        </w:rPr>
        <w:t>September</w:t>
      </w:r>
      <w:r>
        <w:rPr>
          <w:rFonts w:ascii="Arial" w:hAnsi="Arial" w:cs="Arial"/>
          <w:b/>
          <w:sz w:val="20"/>
          <w:szCs w:val="20"/>
        </w:rPr>
        <w:t xml:space="preserve"> 2026</w:t>
      </w:r>
    </w:p>
    <w:p w14:paraId="516EA478" w14:textId="77777777" w:rsidR="00A4172A" w:rsidRDefault="00A4172A">
      <w:pPr>
        <w:ind w:right="425"/>
        <w:jc w:val="both"/>
        <w:rPr>
          <w:rFonts w:ascii="Arial" w:hAnsi="Arial" w:cs="Arial"/>
          <w:b/>
          <w:color w:val="000000" w:themeColor="text1"/>
          <w:sz w:val="20"/>
          <w:szCs w:val="20"/>
        </w:rPr>
      </w:pPr>
    </w:p>
    <w:p w14:paraId="1CA86E88" w14:textId="77777777" w:rsidR="00A4172A" w:rsidRDefault="00000000">
      <w:pPr>
        <w:ind w:right="425"/>
        <w:jc w:val="both"/>
        <w:rPr>
          <w:rFonts w:ascii="Arial" w:hAnsi="Arial" w:cs="Arial"/>
          <w:b/>
          <w:color w:val="000000" w:themeColor="text1"/>
          <w:sz w:val="20"/>
          <w:szCs w:val="20"/>
        </w:rPr>
      </w:pPr>
      <w:r>
        <w:rPr>
          <w:noProof/>
        </w:rPr>
        <w:drawing>
          <wp:inline distT="0" distB="0" distL="0" distR="0" wp14:anchorId="6B06C97D" wp14:editId="7E6CA0C4">
            <wp:extent cx="4547870" cy="3590925"/>
            <wp:effectExtent l="0" t="0" r="0" b="0"/>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pic:cNvPicPr>
                      <a:picLocks noChangeAspect="1" noChangeArrowheads="1"/>
                    </pic:cNvPicPr>
                  </pic:nvPicPr>
                  <pic:blipFill>
                    <a:blip r:embed="rId14"/>
                    <a:stretch>
                      <a:fillRect/>
                    </a:stretch>
                  </pic:blipFill>
                  <pic:spPr bwMode="auto">
                    <a:xfrm>
                      <a:off x="0" y="0"/>
                      <a:ext cx="4547870" cy="3590925"/>
                    </a:xfrm>
                    <a:prstGeom prst="rect">
                      <a:avLst/>
                    </a:prstGeom>
                    <a:noFill/>
                  </pic:spPr>
                </pic:pic>
              </a:graphicData>
            </a:graphic>
          </wp:inline>
        </w:drawing>
      </w:r>
    </w:p>
    <w:p w14:paraId="04A51035" w14:textId="77777777" w:rsidR="00A4172A" w:rsidRDefault="00A4172A">
      <w:pPr>
        <w:ind w:right="425"/>
        <w:jc w:val="both"/>
        <w:rPr>
          <w:rFonts w:ascii="Arial" w:hAnsi="Arial" w:cs="Arial"/>
          <w:i/>
          <w:color w:val="000000" w:themeColor="text1"/>
          <w:sz w:val="16"/>
          <w:szCs w:val="16"/>
        </w:rPr>
      </w:pPr>
    </w:p>
    <w:p w14:paraId="4B6B6897" w14:textId="3DF6B1D5"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7298508E" w14:textId="77777777" w:rsidR="00A4172A" w:rsidRDefault="00A4172A">
      <w:pPr>
        <w:ind w:right="425"/>
        <w:jc w:val="both"/>
        <w:rPr>
          <w:rFonts w:ascii="Arial" w:hAnsi="Arial" w:cs="Arial"/>
          <w:color w:val="215E99" w:themeColor="text2" w:themeTint="BF"/>
          <w:sz w:val="20"/>
          <w:szCs w:val="20"/>
        </w:rPr>
      </w:pPr>
    </w:p>
    <w:p w14:paraId="082BB079" w14:textId="187C154A" w:rsidR="007F1BF8" w:rsidRPr="007F1BF8" w:rsidRDefault="007F1BF8" w:rsidP="007F1BF8">
      <w:pPr>
        <w:ind w:right="425"/>
        <w:jc w:val="both"/>
        <w:rPr>
          <w:rFonts w:ascii="Arial" w:hAnsi="Arial" w:cs="Arial"/>
          <w:color w:val="000000" w:themeColor="text1"/>
          <w:sz w:val="20"/>
          <w:szCs w:val="20"/>
          <w:lang w:val="en-US"/>
        </w:rPr>
      </w:pPr>
      <w:r w:rsidRPr="007F1BF8">
        <w:rPr>
          <w:rFonts w:ascii="Arial" w:hAnsi="Arial" w:cs="Arial"/>
          <w:color w:val="000000" w:themeColor="text1"/>
          <w:sz w:val="20"/>
          <w:szCs w:val="20"/>
          <w:lang w:val="en-US"/>
        </w:rPr>
        <w:t>In September, the number of apartment</w:t>
      </w:r>
      <w:r>
        <w:rPr>
          <w:rFonts w:ascii="Arial" w:hAnsi="Arial" w:cs="Arial"/>
          <w:color w:val="000000" w:themeColor="text1"/>
          <w:sz w:val="20"/>
          <w:szCs w:val="20"/>
          <w:lang w:val="en-US"/>
        </w:rPr>
        <w:t>s</w:t>
      </w:r>
      <w:r w:rsidRPr="007F1BF8">
        <w:rPr>
          <w:rFonts w:ascii="Arial" w:hAnsi="Arial" w:cs="Arial"/>
          <w:color w:val="000000" w:themeColor="text1"/>
          <w:sz w:val="20"/>
          <w:szCs w:val="20"/>
          <w:lang w:val="en-US"/>
        </w:rPr>
        <w:t xml:space="preserve"> offe</w:t>
      </w:r>
      <w:r>
        <w:rPr>
          <w:rFonts w:ascii="Arial" w:hAnsi="Arial" w:cs="Arial"/>
          <w:color w:val="000000" w:themeColor="text1"/>
          <w:sz w:val="20"/>
          <w:szCs w:val="20"/>
          <w:lang w:val="en-US"/>
        </w:rPr>
        <w:t>red for sale</w:t>
      </w:r>
      <w:r w:rsidRPr="007F1BF8">
        <w:rPr>
          <w:rFonts w:ascii="Arial" w:hAnsi="Arial" w:cs="Arial"/>
          <w:color w:val="000000" w:themeColor="text1"/>
          <w:sz w:val="20"/>
          <w:szCs w:val="20"/>
          <w:lang w:val="en-US"/>
        </w:rPr>
        <w:t xml:space="preserve"> in Riga's largest housing estates both increased and decreased. However, overall, the number of apartment</w:t>
      </w:r>
      <w:r>
        <w:rPr>
          <w:rFonts w:ascii="Arial" w:hAnsi="Arial" w:cs="Arial"/>
          <w:color w:val="000000" w:themeColor="text1"/>
          <w:sz w:val="20"/>
          <w:szCs w:val="20"/>
          <w:lang w:val="en-US"/>
        </w:rPr>
        <w:t>s</w:t>
      </w:r>
      <w:r w:rsidRPr="007F1BF8">
        <w:rPr>
          <w:rFonts w:ascii="Arial" w:hAnsi="Arial" w:cs="Arial"/>
          <w:color w:val="000000" w:themeColor="text1"/>
          <w:sz w:val="20"/>
          <w:szCs w:val="20"/>
          <w:lang w:val="en-US"/>
        </w:rPr>
        <w:t xml:space="preserve"> offe</w:t>
      </w:r>
      <w:r>
        <w:rPr>
          <w:rFonts w:ascii="Arial" w:hAnsi="Arial" w:cs="Arial"/>
          <w:color w:val="000000" w:themeColor="text1"/>
          <w:sz w:val="20"/>
          <w:szCs w:val="20"/>
          <w:lang w:val="en-US"/>
        </w:rPr>
        <w:t>red for sale</w:t>
      </w:r>
      <w:r w:rsidRPr="007F1BF8">
        <w:rPr>
          <w:rFonts w:ascii="Arial" w:hAnsi="Arial" w:cs="Arial"/>
          <w:color w:val="000000" w:themeColor="text1"/>
          <w:sz w:val="20"/>
          <w:szCs w:val="20"/>
          <w:lang w:val="en-US"/>
        </w:rPr>
        <w:t xml:space="preserve"> was higher than in the previous month. The largest increase in the number of apartment</w:t>
      </w:r>
      <w:r>
        <w:rPr>
          <w:rFonts w:ascii="Arial" w:hAnsi="Arial" w:cs="Arial"/>
          <w:color w:val="000000" w:themeColor="text1"/>
          <w:sz w:val="20"/>
          <w:szCs w:val="20"/>
          <w:lang w:val="en-US"/>
        </w:rPr>
        <w:t>s</w:t>
      </w:r>
      <w:r w:rsidRPr="007F1BF8">
        <w:rPr>
          <w:rFonts w:ascii="Arial" w:hAnsi="Arial" w:cs="Arial"/>
          <w:color w:val="000000" w:themeColor="text1"/>
          <w:sz w:val="20"/>
          <w:szCs w:val="20"/>
          <w:lang w:val="en-US"/>
        </w:rPr>
        <w:t xml:space="preserve"> offe</w:t>
      </w:r>
      <w:r>
        <w:rPr>
          <w:rFonts w:ascii="Arial" w:hAnsi="Arial" w:cs="Arial"/>
          <w:color w:val="000000" w:themeColor="text1"/>
          <w:sz w:val="20"/>
          <w:szCs w:val="20"/>
          <w:lang w:val="en-US"/>
        </w:rPr>
        <w:t>red for sale</w:t>
      </w:r>
      <w:r w:rsidRPr="007F1BF8">
        <w:rPr>
          <w:rFonts w:ascii="Arial" w:hAnsi="Arial" w:cs="Arial"/>
          <w:color w:val="000000" w:themeColor="text1"/>
          <w:sz w:val="20"/>
          <w:szCs w:val="20"/>
          <w:lang w:val="en-US"/>
        </w:rPr>
        <w:t xml:space="preserve"> in September was recorded in </w:t>
      </w:r>
      <w:proofErr w:type="spellStart"/>
      <w:r w:rsidRPr="007F1BF8">
        <w:rPr>
          <w:rFonts w:ascii="Arial" w:hAnsi="Arial" w:cs="Arial"/>
          <w:color w:val="000000" w:themeColor="text1"/>
          <w:sz w:val="20"/>
          <w:szCs w:val="20"/>
          <w:lang w:val="en-US"/>
        </w:rPr>
        <w:t>Iļģuciems</w:t>
      </w:r>
      <w:proofErr w:type="spellEnd"/>
      <w:r w:rsidRPr="007F1BF8">
        <w:rPr>
          <w:rFonts w:ascii="Arial" w:hAnsi="Arial" w:cs="Arial"/>
          <w:color w:val="000000" w:themeColor="text1"/>
          <w:sz w:val="20"/>
          <w:szCs w:val="20"/>
          <w:lang w:val="en-US"/>
        </w:rPr>
        <w:t xml:space="preserve"> (+77%). Conversely, the number of apartment</w:t>
      </w:r>
      <w:r>
        <w:rPr>
          <w:rFonts w:ascii="Arial" w:hAnsi="Arial" w:cs="Arial"/>
          <w:color w:val="000000" w:themeColor="text1"/>
          <w:sz w:val="20"/>
          <w:szCs w:val="20"/>
          <w:lang w:val="en-US"/>
        </w:rPr>
        <w:t>s</w:t>
      </w:r>
      <w:r w:rsidRPr="007F1BF8">
        <w:rPr>
          <w:rFonts w:ascii="Arial" w:hAnsi="Arial" w:cs="Arial"/>
          <w:color w:val="000000" w:themeColor="text1"/>
          <w:sz w:val="20"/>
          <w:szCs w:val="20"/>
          <w:lang w:val="en-US"/>
        </w:rPr>
        <w:t xml:space="preserve"> </w:t>
      </w:r>
      <w:r>
        <w:rPr>
          <w:rFonts w:ascii="Arial" w:hAnsi="Arial" w:cs="Arial"/>
          <w:color w:val="000000" w:themeColor="text1"/>
          <w:sz w:val="20"/>
          <w:szCs w:val="20"/>
          <w:lang w:val="en-US"/>
        </w:rPr>
        <w:t>offered for sale</w:t>
      </w:r>
      <w:r w:rsidRPr="007F1BF8">
        <w:rPr>
          <w:rFonts w:ascii="Arial" w:hAnsi="Arial" w:cs="Arial"/>
          <w:color w:val="000000" w:themeColor="text1"/>
          <w:sz w:val="20"/>
          <w:szCs w:val="20"/>
          <w:lang w:val="en-US"/>
        </w:rPr>
        <w:t xml:space="preserve"> in September decreased the most in Pļavnieki and Zolitūde (-15%).</w:t>
      </w:r>
    </w:p>
    <w:p w14:paraId="58574069" w14:textId="61229E9C" w:rsidR="00A4172A" w:rsidRDefault="00000000">
      <w:pPr>
        <w:ind w:right="425"/>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 </w:t>
      </w:r>
    </w:p>
    <w:p w14:paraId="264EDA7B" w14:textId="77777777" w:rsidR="00A4172A" w:rsidRDefault="00A4172A">
      <w:pPr>
        <w:ind w:right="425"/>
        <w:jc w:val="both"/>
        <w:rPr>
          <w:rFonts w:ascii="Arial" w:hAnsi="Arial" w:cs="Arial"/>
          <w:color w:val="215E99" w:themeColor="text2" w:themeTint="BF"/>
          <w:sz w:val="20"/>
          <w:szCs w:val="20"/>
        </w:rPr>
      </w:pPr>
    </w:p>
    <w:p w14:paraId="3A206E76" w14:textId="24A8C5AA" w:rsidR="00A4172A" w:rsidRDefault="007F1BF8">
      <w:pPr>
        <w:ind w:right="425"/>
        <w:jc w:val="both"/>
        <w:rPr>
          <w:rFonts w:ascii="Arial" w:hAnsi="Arial" w:cs="Arial"/>
          <w:color w:val="000000" w:themeColor="text1"/>
          <w:sz w:val="20"/>
          <w:szCs w:val="20"/>
        </w:rPr>
      </w:pPr>
      <w:r w:rsidRPr="007F1BF8">
        <w:rPr>
          <w:rFonts w:ascii="Arial" w:hAnsi="Arial" w:cs="Arial"/>
          <w:color w:val="000000" w:themeColor="text1"/>
          <w:sz w:val="20"/>
          <w:szCs w:val="20"/>
        </w:rPr>
        <w:t xml:space="preserve">In September, analyzing the number of </w:t>
      </w:r>
      <w:r w:rsidRPr="007F1BF8">
        <w:rPr>
          <w:rFonts w:ascii="Arial" w:hAnsi="Arial" w:cs="Arial"/>
          <w:color w:val="000000" w:themeColor="text1"/>
          <w:sz w:val="20"/>
          <w:szCs w:val="20"/>
          <w:lang w:val="en-US"/>
        </w:rPr>
        <w:t>apartment</w:t>
      </w:r>
      <w:r>
        <w:rPr>
          <w:rFonts w:ascii="Arial" w:hAnsi="Arial" w:cs="Arial"/>
          <w:color w:val="000000" w:themeColor="text1"/>
          <w:sz w:val="20"/>
          <w:szCs w:val="20"/>
          <w:lang w:val="en-US"/>
        </w:rPr>
        <w:t>s</w:t>
      </w:r>
      <w:r w:rsidRPr="007F1BF8">
        <w:rPr>
          <w:rFonts w:ascii="Arial" w:hAnsi="Arial" w:cs="Arial"/>
          <w:color w:val="000000" w:themeColor="text1"/>
          <w:sz w:val="20"/>
          <w:szCs w:val="20"/>
          <w:lang w:val="en-US"/>
        </w:rPr>
        <w:t xml:space="preserve"> </w:t>
      </w:r>
      <w:r>
        <w:rPr>
          <w:rFonts w:ascii="Arial" w:hAnsi="Arial" w:cs="Arial"/>
          <w:color w:val="000000" w:themeColor="text1"/>
          <w:sz w:val="20"/>
          <w:szCs w:val="20"/>
          <w:lang w:val="en-US"/>
        </w:rPr>
        <w:t>offered for sale</w:t>
      </w:r>
      <w:r w:rsidRPr="007F1BF8">
        <w:rPr>
          <w:rFonts w:ascii="Arial" w:hAnsi="Arial" w:cs="Arial"/>
          <w:color w:val="000000" w:themeColor="text1"/>
          <w:sz w:val="20"/>
          <w:szCs w:val="20"/>
          <w:lang w:val="en-US"/>
        </w:rPr>
        <w:t xml:space="preserve"> </w:t>
      </w:r>
      <w:r w:rsidRPr="007F1BF8">
        <w:rPr>
          <w:rFonts w:ascii="Arial" w:hAnsi="Arial" w:cs="Arial"/>
          <w:color w:val="000000" w:themeColor="text1"/>
          <w:sz w:val="20"/>
          <w:szCs w:val="20"/>
        </w:rPr>
        <w:t xml:space="preserve">in proportion to the size of the housing estate—namely, by population—the highest supply was found in Āgenskalns. On the other hand, the number of </w:t>
      </w:r>
      <w:r w:rsidRPr="007F1BF8">
        <w:rPr>
          <w:rFonts w:ascii="Arial" w:hAnsi="Arial" w:cs="Arial"/>
          <w:color w:val="000000" w:themeColor="text1"/>
          <w:sz w:val="20"/>
          <w:szCs w:val="20"/>
          <w:lang w:val="en-US"/>
        </w:rPr>
        <w:t>apartment</w:t>
      </w:r>
      <w:r>
        <w:rPr>
          <w:rFonts w:ascii="Arial" w:hAnsi="Arial" w:cs="Arial"/>
          <w:color w:val="000000" w:themeColor="text1"/>
          <w:sz w:val="20"/>
          <w:szCs w:val="20"/>
          <w:lang w:val="en-US"/>
        </w:rPr>
        <w:t>s</w:t>
      </w:r>
      <w:r w:rsidRPr="007F1BF8">
        <w:rPr>
          <w:rFonts w:ascii="Arial" w:hAnsi="Arial" w:cs="Arial"/>
          <w:color w:val="000000" w:themeColor="text1"/>
          <w:sz w:val="20"/>
          <w:szCs w:val="20"/>
          <w:lang w:val="en-US"/>
        </w:rPr>
        <w:t xml:space="preserve"> </w:t>
      </w:r>
      <w:r>
        <w:rPr>
          <w:rFonts w:ascii="Arial" w:hAnsi="Arial" w:cs="Arial"/>
          <w:color w:val="000000" w:themeColor="text1"/>
          <w:sz w:val="20"/>
          <w:szCs w:val="20"/>
          <w:lang w:val="en-US"/>
        </w:rPr>
        <w:t>offered for sale</w:t>
      </w:r>
      <w:r w:rsidRPr="007F1BF8">
        <w:rPr>
          <w:rFonts w:ascii="Arial" w:hAnsi="Arial" w:cs="Arial"/>
          <w:color w:val="000000" w:themeColor="text1"/>
          <w:sz w:val="20"/>
          <w:szCs w:val="20"/>
          <w:lang w:val="en-US"/>
        </w:rPr>
        <w:t xml:space="preserve"> </w:t>
      </w:r>
      <w:r w:rsidRPr="007F1BF8">
        <w:rPr>
          <w:rFonts w:ascii="Arial" w:hAnsi="Arial" w:cs="Arial"/>
          <w:color w:val="000000" w:themeColor="text1"/>
          <w:sz w:val="20"/>
          <w:szCs w:val="20"/>
        </w:rPr>
        <w:t>was</w:t>
      </w:r>
      <w:r>
        <w:rPr>
          <w:rFonts w:ascii="Arial" w:hAnsi="Arial" w:cs="Arial"/>
          <w:color w:val="000000" w:themeColor="text1"/>
          <w:sz w:val="20"/>
          <w:szCs w:val="20"/>
        </w:rPr>
        <w:t xml:space="preserve"> proportionally</w:t>
      </w:r>
      <w:r w:rsidRPr="007F1BF8">
        <w:rPr>
          <w:rFonts w:ascii="Arial" w:hAnsi="Arial" w:cs="Arial"/>
          <w:color w:val="000000" w:themeColor="text1"/>
          <w:sz w:val="20"/>
          <w:szCs w:val="20"/>
        </w:rPr>
        <w:t xml:space="preserve"> the lowest in Iļģuciems</w:t>
      </w:r>
      <w:r w:rsidR="00000000">
        <w:rPr>
          <w:rFonts w:ascii="Arial" w:hAnsi="Arial" w:cs="Arial"/>
          <w:color w:val="000000" w:themeColor="text1"/>
          <w:sz w:val="20"/>
          <w:szCs w:val="20"/>
        </w:rPr>
        <w:t>.</w:t>
      </w:r>
    </w:p>
    <w:p w14:paraId="093A6D2D" w14:textId="77777777" w:rsidR="00A4172A" w:rsidRDefault="00A4172A">
      <w:pPr>
        <w:ind w:right="425"/>
        <w:jc w:val="both"/>
        <w:rPr>
          <w:rFonts w:ascii="Arial" w:hAnsi="Arial" w:cs="Arial"/>
          <w:b/>
          <w:color w:val="215E99" w:themeColor="text2" w:themeTint="BF"/>
          <w:sz w:val="20"/>
          <w:szCs w:val="20"/>
        </w:rPr>
      </w:pPr>
    </w:p>
    <w:p w14:paraId="09FBDF93" w14:textId="7B937E4C" w:rsidR="00A4172A" w:rsidRDefault="007F1BF8">
      <w:pPr>
        <w:ind w:right="425"/>
        <w:jc w:val="both"/>
        <w:rPr>
          <w:rFonts w:ascii="Arial" w:hAnsi="Arial" w:cs="Arial"/>
          <w:b/>
          <w:color w:val="000000" w:themeColor="text1"/>
          <w:sz w:val="20"/>
          <w:szCs w:val="20"/>
        </w:rPr>
      </w:pPr>
      <w:r w:rsidRPr="00323062">
        <w:rPr>
          <w:rStyle w:val="hps"/>
          <w:rFonts w:ascii="Arial" w:hAnsi="Arial" w:cs="Arial"/>
          <w:b/>
          <w:sz w:val="20"/>
          <w:szCs w:val="20"/>
        </w:rPr>
        <w:t>Number of apartments</w:t>
      </w:r>
      <w:r w:rsidRPr="00323062">
        <w:rPr>
          <w:rFonts w:ascii="Arial" w:hAnsi="Arial" w:cs="Arial"/>
          <w:b/>
          <w:sz w:val="20"/>
          <w:szCs w:val="20"/>
        </w:rPr>
        <w:t xml:space="preserve"> </w:t>
      </w:r>
      <w:r w:rsidRPr="00323062">
        <w:rPr>
          <w:rStyle w:val="hps"/>
          <w:rFonts w:ascii="Arial" w:hAnsi="Arial" w:cs="Arial"/>
          <w:b/>
          <w:sz w:val="20"/>
          <w:szCs w:val="20"/>
        </w:rPr>
        <w:t>offered for sale</w:t>
      </w:r>
      <w:r w:rsidRPr="00323062">
        <w:rPr>
          <w:rFonts w:ascii="Arial" w:hAnsi="Arial" w:cs="Arial"/>
          <w:b/>
          <w:sz w:val="20"/>
          <w:szCs w:val="20"/>
        </w:rPr>
        <w:t xml:space="preserve"> </w:t>
      </w:r>
      <w:r w:rsidRPr="00323062">
        <w:rPr>
          <w:rStyle w:val="hps"/>
          <w:rFonts w:ascii="Arial" w:hAnsi="Arial" w:cs="Arial"/>
          <w:b/>
          <w:sz w:val="20"/>
          <w:szCs w:val="20"/>
        </w:rPr>
        <w:t>in proportion to</w:t>
      </w:r>
      <w:r w:rsidRPr="00323062">
        <w:rPr>
          <w:rFonts w:ascii="Arial" w:hAnsi="Arial" w:cs="Arial"/>
          <w:b/>
          <w:sz w:val="20"/>
          <w:szCs w:val="20"/>
        </w:rPr>
        <w:t xml:space="preserve"> </w:t>
      </w:r>
      <w:r w:rsidRPr="00323062">
        <w:rPr>
          <w:rStyle w:val="hps"/>
          <w:rFonts w:ascii="Arial" w:hAnsi="Arial" w:cs="Arial"/>
          <w:b/>
          <w:sz w:val="20"/>
          <w:szCs w:val="20"/>
        </w:rPr>
        <w:t>the size of the</w:t>
      </w:r>
      <w:r w:rsidRPr="00323062">
        <w:rPr>
          <w:rFonts w:ascii="Arial" w:hAnsi="Arial" w:cs="Arial"/>
          <w:b/>
          <w:sz w:val="20"/>
          <w:szCs w:val="20"/>
        </w:rPr>
        <w:t xml:space="preserve"> </w:t>
      </w:r>
      <w:r w:rsidRPr="00323062">
        <w:rPr>
          <w:rStyle w:val="hps"/>
          <w:rFonts w:ascii="Arial" w:hAnsi="Arial" w:cs="Arial"/>
          <w:b/>
          <w:sz w:val="20"/>
          <w:szCs w:val="20"/>
        </w:rPr>
        <w:t>housing estates</w:t>
      </w:r>
      <w:r w:rsidRPr="00323062">
        <w:rPr>
          <w:rFonts w:ascii="Arial" w:hAnsi="Arial" w:cs="Arial"/>
          <w:b/>
          <w:sz w:val="20"/>
          <w:szCs w:val="20"/>
        </w:rPr>
        <w:t xml:space="preserve"> </w:t>
      </w:r>
      <w:r w:rsidRPr="00323062">
        <w:rPr>
          <w:rStyle w:val="hps"/>
          <w:rFonts w:ascii="Arial" w:hAnsi="Arial" w:cs="Arial"/>
          <w:b/>
          <w:sz w:val="20"/>
          <w:szCs w:val="20"/>
        </w:rPr>
        <w:t>in Riga</w:t>
      </w:r>
      <w:r w:rsidRPr="00323062">
        <w:rPr>
          <w:rFonts w:ascii="Arial" w:hAnsi="Arial" w:cs="Arial"/>
          <w:b/>
          <w:sz w:val="20"/>
          <w:szCs w:val="20"/>
        </w:rPr>
        <w:t xml:space="preserve"> </w:t>
      </w:r>
      <w:r w:rsidRPr="00323062">
        <w:rPr>
          <w:rStyle w:val="hps"/>
          <w:rFonts w:ascii="Arial" w:hAnsi="Arial" w:cs="Arial"/>
          <w:b/>
          <w:sz w:val="20"/>
          <w:szCs w:val="20"/>
        </w:rPr>
        <w:t xml:space="preserve">in </w:t>
      </w:r>
      <w:r>
        <w:rPr>
          <w:rStyle w:val="hps"/>
          <w:rFonts w:ascii="Arial" w:hAnsi="Arial" w:cs="Arial"/>
          <w:b/>
          <w:sz w:val="20"/>
          <w:szCs w:val="20"/>
        </w:rPr>
        <w:t>August 2026</w:t>
      </w:r>
    </w:p>
    <w:p w14:paraId="1EBCCDB1" w14:textId="77777777" w:rsidR="00A4172A" w:rsidRDefault="00000000">
      <w:pPr>
        <w:ind w:right="425"/>
        <w:jc w:val="both"/>
        <w:rPr>
          <w:rFonts w:ascii="Arial" w:hAnsi="Arial" w:cs="Arial"/>
          <w:color w:val="000000" w:themeColor="text1"/>
          <w:sz w:val="20"/>
          <w:szCs w:val="20"/>
        </w:rPr>
      </w:pPr>
      <w:r>
        <w:rPr>
          <w:noProof/>
        </w:rPr>
        <w:drawing>
          <wp:inline distT="0" distB="0" distL="0" distR="0" wp14:anchorId="28606FD2" wp14:editId="16AEA56E">
            <wp:extent cx="4395470" cy="3469005"/>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15"/>
                    <a:stretch>
                      <a:fillRect/>
                    </a:stretch>
                  </pic:blipFill>
                  <pic:spPr bwMode="auto">
                    <a:xfrm>
                      <a:off x="0" y="0"/>
                      <a:ext cx="4395470" cy="3469005"/>
                    </a:xfrm>
                    <a:prstGeom prst="rect">
                      <a:avLst/>
                    </a:prstGeom>
                    <a:noFill/>
                  </pic:spPr>
                </pic:pic>
              </a:graphicData>
            </a:graphic>
          </wp:inline>
        </w:drawing>
      </w:r>
    </w:p>
    <w:p w14:paraId="4C2BB71F" w14:textId="77777777" w:rsidR="00A4172A" w:rsidRDefault="00A4172A">
      <w:pPr>
        <w:ind w:right="425"/>
        <w:jc w:val="both"/>
        <w:rPr>
          <w:rFonts w:ascii="Arial" w:hAnsi="Arial" w:cs="Arial"/>
          <w:iCs/>
          <w:color w:val="000000" w:themeColor="text1"/>
          <w:sz w:val="20"/>
          <w:szCs w:val="20"/>
        </w:rPr>
      </w:pPr>
    </w:p>
    <w:p w14:paraId="441D0677" w14:textId="74D108A4"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288DD3C8" w14:textId="77777777" w:rsidR="00A4172A" w:rsidRDefault="00A4172A">
      <w:pPr>
        <w:ind w:right="425"/>
        <w:jc w:val="both"/>
        <w:rPr>
          <w:rFonts w:ascii="Arial" w:hAnsi="Arial" w:cs="Arial"/>
          <w:color w:val="215E99" w:themeColor="text2" w:themeTint="BF"/>
          <w:sz w:val="20"/>
          <w:szCs w:val="20"/>
        </w:rPr>
      </w:pPr>
    </w:p>
    <w:p w14:paraId="64025D3F" w14:textId="6EB39CCE" w:rsidR="00A4172A" w:rsidRDefault="007F1BF8">
      <w:pPr>
        <w:ind w:right="425"/>
        <w:jc w:val="both"/>
        <w:rPr>
          <w:rFonts w:ascii="Arial" w:hAnsi="Arial" w:cs="Arial"/>
          <w:color w:val="000000" w:themeColor="text1"/>
          <w:sz w:val="20"/>
          <w:szCs w:val="20"/>
        </w:rPr>
      </w:pPr>
      <w:r w:rsidRPr="00A134EE">
        <w:rPr>
          <w:rFonts w:ascii="Arial" w:hAnsi="Arial" w:cs="Arial"/>
          <w:color w:val="000000" w:themeColor="text1"/>
          <w:sz w:val="20"/>
          <w:szCs w:val="20"/>
        </w:rPr>
        <w:t xml:space="preserve">In </w:t>
      </w:r>
      <w:r>
        <w:rPr>
          <w:rFonts w:ascii="Arial" w:hAnsi="Arial" w:cs="Arial"/>
          <w:color w:val="000000" w:themeColor="text1"/>
          <w:sz w:val="20"/>
          <w:szCs w:val="20"/>
        </w:rPr>
        <w:t>September</w:t>
      </w:r>
      <w:r w:rsidRPr="00A134EE">
        <w:rPr>
          <w:rFonts w:ascii="Arial" w:hAnsi="Arial" w:cs="Arial"/>
          <w:color w:val="000000" w:themeColor="text1"/>
          <w:sz w:val="20"/>
          <w:szCs w:val="20"/>
        </w:rPr>
        <w:t xml:space="preserve">, changes could be observed in the prices of </w:t>
      </w:r>
      <w:r>
        <w:rPr>
          <w:rFonts w:ascii="Arial" w:hAnsi="Arial" w:cs="Arial"/>
          <w:color w:val="000000" w:themeColor="text1"/>
          <w:sz w:val="20"/>
          <w:szCs w:val="20"/>
        </w:rPr>
        <w:t>standard-type</w:t>
      </w:r>
      <w:r w:rsidRPr="00A134EE">
        <w:rPr>
          <w:rFonts w:ascii="Arial" w:hAnsi="Arial" w:cs="Arial"/>
          <w:color w:val="000000" w:themeColor="text1"/>
          <w:sz w:val="20"/>
          <w:szCs w:val="20"/>
        </w:rPr>
        <w:t xml:space="preserve"> apartments in Riga</w:t>
      </w:r>
      <w:r>
        <w:rPr>
          <w:rFonts w:ascii="Arial" w:hAnsi="Arial" w:cs="Arial"/>
          <w:color w:val="000000" w:themeColor="text1"/>
          <w:sz w:val="20"/>
          <w:szCs w:val="20"/>
        </w:rPr>
        <w:t xml:space="preserve"> housing estates</w:t>
      </w:r>
      <w:r w:rsidRPr="00A134EE">
        <w:rPr>
          <w:rFonts w:ascii="Arial" w:hAnsi="Arial" w:cs="Arial"/>
          <w:color w:val="000000" w:themeColor="text1"/>
          <w:sz w:val="20"/>
          <w:szCs w:val="20"/>
        </w:rPr>
        <w:t xml:space="preserve">. An increase in the average price of apartments could be observed in all the largest </w:t>
      </w:r>
      <w:r>
        <w:rPr>
          <w:rFonts w:ascii="Arial" w:hAnsi="Arial" w:cs="Arial"/>
          <w:color w:val="000000" w:themeColor="text1"/>
          <w:sz w:val="20"/>
          <w:szCs w:val="20"/>
        </w:rPr>
        <w:t>housing estates</w:t>
      </w:r>
      <w:r w:rsidRPr="00A134EE">
        <w:rPr>
          <w:rFonts w:ascii="Arial" w:hAnsi="Arial" w:cs="Arial"/>
          <w:color w:val="000000" w:themeColor="text1"/>
          <w:sz w:val="20"/>
          <w:szCs w:val="20"/>
        </w:rPr>
        <w:t xml:space="preserve"> of Riga. The largest increase in the average price was observed in </w:t>
      </w:r>
      <w:r>
        <w:rPr>
          <w:rFonts w:ascii="Arial" w:hAnsi="Arial" w:cs="Arial"/>
          <w:color w:val="000000" w:themeColor="text1"/>
          <w:sz w:val="20"/>
          <w:szCs w:val="20"/>
        </w:rPr>
        <w:t>Jugla</w:t>
      </w:r>
      <w:r w:rsidRPr="00A134EE">
        <w:rPr>
          <w:rFonts w:ascii="Arial" w:hAnsi="Arial" w:cs="Arial"/>
          <w:color w:val="000000" w:themeColor="text1"/>
          <w:sz w:val="20"/>
          <w:szCs w:val="20"/>
        </w:rPr>
        <w:t xml:space="preserve">, where prices increased by </w:t>
      </w:r>
      <w:r>
        <w:rPr>
          <w:rFonts w:ascii="Arial" w:hAnsi="Arial" w:cs="Arial"/>
          <w:color w:val="000000" w:themeColor="text1"/>
          <w:sz w:val="20"/>
          <w:szCs w:val="20"/>
        </w:rPr>
        <w:t>1.</w:t>
      </w:r>
      <w:r>
        <w:rPr>
          <w:rFonts w:ascii="Arial" w:hAnsi="Arial" w:cs="Arial"/>
          <w:color w:val="000000" w:themeColor="text1"/>
          <w:sz w:val="20"/>
          <w:szCs w:val="20"/>
        </w:rPr>
        <w:t>5</w:t>
      </w:r>
      <w:r w:rsidRPr="00A134EE">
        <w:rPr>
          <w:rFonts w:ascii="Arial" w:hAnsi="Arial" w:cs="Arial"/>
          <w:color w:val="000000" w:themeColor="text1"/>
          <w:sz w:val="20"/>
          <w:szCs w:val="20"/>
        </w:rPr>
        <w:t xml:space="preserve">% during the month. </w:t>
      </w:r>
      <w:r w:rsidRPr="005466F9">
        <w:rPr>
          <w:rFonts w:ascii="Arial" w:hAnsi="Arial" w:cs="Arial"/>
          <w:color w:val="000000" w:themeColor="text1"/>
          <w:sz w:val="20"/>
          <w:szCs w:val="20"/>
        </w:rPr>
        <w:t xml:space="preserve">In other </w:t>
      </w:r>
      <w:r>
        <w:rPr>
          <w:rFonts w:ascii="Arial" w:hAnsi="Arial" w:cs="Arial"/>
          <w:color w:val="000000" w:themeColor="text1"/>
          <w:sz w:val="20"/>
          <w:szCs w:val="20"/>
        </w:rPr>
        <w:t>housing estates</w:t>
      </w:r>
      <w:r w:rsidRPr="005466F9">
        <w:rPr>
          <w:rFonts w:ascii="Arial" w:hAnsi="Arial" w:cs="Arial"/>
          <w:color w:val="000000" w:themeColor="text1"/>
          <w:sz w:val="20"/>
          <w:szCs w:val="20"/>
        </w:rPr>
        <w:t xml:space="preserve"> of Riga, </w:t>
      </w:r>
      <w:r>
        <w:rPr>
          <w:rFonts w:ascii="Arial" w:hAnsi="Arial" w:cs="Arial"/>
          <w:color w:val="000000" w:themeColor="text1"/>
          <w:sz w:val="20"/>
          <w:szCs w:val="20"/>
        </w:rPr>
        <w:t xml:space="preserve">such as Bolderāja and Iļģuciems, </w:t>
      </w:r>
      <w:r w:rsidRPr="005466F9">
        <w:rPr>
          <w:rFonts w:ascii="Arial" w:hAnsi="Arial" w:cs="Arial"/>
          <w:color w:val="000000" w:themeColor="text1"/>
          <w:sz w:val="20"/>
          <w:szCs w:val="20"/>
        </w:rPr>
        <w:t>the price increase was also higher compared to previous months</w:t>
      </w:r>
      <w:r>
        <w:rPr>
          <w:rFonts w:ascii="Arial" w:hAnsi="Arial" w:cs="Arial"/>
          <w:color w:val="000000" w:themeColor="text1"/>
          <w:sz w:val="20"/>
          <w:szCs w:val="20"/>
        </w:rPr>
        <w:t>.</w:t>
      </w:r>
    </w:p>
    <w:p w14:paraId="49C01F90" w14:textId="77777777" w:rsidR="00A4172A" w:rsidRDefault="00A4172A">
      <w:pPr>
        <w:ind w:right="425"/>
        <w:rPr>
          <w:rFonts w:ascii="Arial" w:hAnsi="Arial" w:cs="Arial"/>
          <w:b/>
          <w:color w:val="215E99" w:themeColor="text2" w:themeTint="BF"/>
          <w:sz w:val="20"/>
          <w:szCs w:val="20"/>
        </w:rPr>
      </w:pPr>
    </w:p>
    <w:p w14:paraId="6A87C3CE" w14:textId="41BD8D3A" w:rsidR="00A4172A" w:rsidRDefault="007F1BF8">
      <w:pPr>
        <w:ind w:right="425"/>
        <w:rPr>
          <w:rFonts w:ascii="Arial" w:hAnsi="Arial" w:cs="Arial"/>
          <w:b/>
          <w:color w:val="000000" w:themeColor="text1"/>
          <w:sz w:val="20"/>
          <w:szCs w:val="20"/>
        </w:rPr>
      </w:pPr>
      <w:r w:rsidRPr="00323062">
        <w:rPr>
          <w:rFonts w:ascii="Arial" w:hAnsi="Arial" w:cs="Arial"/>
          <w:b/>
          <w:sz w:val="20"/>
          <w:szCs w:val="20"/>
        </w:rPr>
        <w:t>Changes in the average square meter price of standard-type apartments in Riga housing estates</w:t>
      </w:r>
      <w:r>
        <w:rPr>
          <w:rFonts w:ascii="Arial" w:hAnsi="Arial" w:cs="Arial"/>
          <w:b/>
          <w:sz w:val="20"/>
          <w:szCs w:val="20"/>
        </w:rPr>
        <w:t xml:space="preserve">, in </w:t>
      </w:r>
      <w:r w:rsidR="00000000">
        <w:rPr>
          <w:rFonts w:ascii="Arial" w:hAnsi="Arial" w:cs="Arial"/>
          <w:b/>
          <w:color w:val="000000" w:themeColor="text1"/>
          <w:sz w:val="20"/>
          <w:szCs w:val="20"/>
        </w:rPr>
        <w:t>%</w:t>
      </w:r>
    </w:p>
    <w:p w14:paraId="756FB6A2" w14:textId="77777777" w:rsidR="00A4172A" w:rsidRDefault="00A4172A">
      <w:pPr>
        <w:ind w:right="425"/>
        <w:rPr>
          <w:rFonts w:ascii="Arial" w:hAnsi="Arial" w:cs="Arial"/>
          <w:b/>
          <w:color w:val="000000" w:themeColor="text1"/>
          <w:sz w:val="20"/>
          <w:szCs w:val="20"/>
        </w:rPr>
      </w:pPr>
    </w:p>
    <w:p w14:paraId="59BE6E45" w14:textId="77777777" w:rsidR="00A4172A" w:rsidRDefault="00000000">
      <w:pPr>
        <w:ind w:right="425"/>
        <w:jc w:val="both"/>
        <w:rPr>
          <w:color w:val="000000" w:themeColor="text1"/>
        </w:rPr>
      </w:pPr>
      <w:r>
        <w:rPr>
          <w:noProof/>
        </w:rPr>
        <w:drawing>
          <wp:inline distT="0" distB="0" distL="0" distR="0" wp14:anchorId="450D3425" wp14:editId="26963859">
            <wp:extent cx="4140835" cy="2441575"/>
            <wp:effectExtent l="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8"/>
                    <pic:cNvPicPr>
                      <a:picLocks noChangeAspect="1" noChangeArrowheads="1"/>
                    </pic:cNvPicPr>
                  </pic:nvPicPr>
                  <pic:blipFill>
                    <a:blip r:embed="rId16"/>
                    <a:stretch>
                      <a:fillRect/>
                    </a:stretch>
                  </pic:blipFill>
                  <pic:spPr bwMode="auto">
                    <a:xfrm>
                      <a:off x="0" y="0"/>
                      <a:ext cx="4140835" cy="2441575"/>
                    </a:xfrm>
                    <a:prstGeom prst="rect">
                      <a:avLst/>
                    </a:prstGeom>
                    <a:noFill/>
                  </pic:spPr>
                </pic:pic>
              </a:graphicData>
            </a:graphic>
          </wp:inline>
        </w:drawing>
      </w:r>
    </w:p>
    <w:p w14:paraId="79992BFF" w14:textId="77777777" w:rsidR="00A4172A" w:rsidRDefault="00A4172A">
      <w:pPr>
        <w:ind w:right="425"/>
        <w:jc w:val="both"/>
        <w:rPr>
          <w:rFonts w:ascii="Arial" w:hAnsi="Arial" w:cs="Arial"/>
          <w:i/>
          <w:color w:val="000000" w:themeColor="text1"/>
          <w:sz w:val="16"/>
          <w:szCs w:val="16"/>
        </w:rPr>
      </w:pPr>
    </w:p>
    <w:p w14:paraId="0439DB2A" w14:textId="0D5D0869"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3A9981BF" w14:textId="77777777" w:rsidR="00A4172A" w:rsidRDefault="00A4172A">
      <w:pPr>
        <w:ind w:right="425"/>
        <w:jc w:val="both"/>
        <w:rPr>
          <w:rFonts w:ascii="Arial" w:hAnsi="Arial" w:cs="Arial"/>
          <w:color w:val="215E99" w:themeColor="text2" w:themeTint="BF"/>
          <w:sz w:val="20"/>
          <w:szCs w:val="20"/>
        </w:rPr>
      </w:pPr>
    </w:p>
    <w:p w14:paraId="2E134BAA" w14:textId="2B5EEDE2" w:rsidR="00A4172A" w:rsidRDefault="00083E53">
      <w:pPr>
        <w:ind w:right="425"/>
        <w:jc w:val="both"/>
        <w:rPr>
          <w:rFonts w:ascii="Arial" w:hAnsi="Arial" w:cs="Arial"/>
          <w:color w:val="000000" w:themeColor="text1"/>
          <w:sz w:val="20"/>
          <w:szCs w:val="20"/>
        </w:rPr>
      </w:pPr>
      <w:r w:rsidRPr="00A964BB">
        <w:rPr>
          <w:rFonts w:ascii="Arial" w:hAnsi="Arial" w:cs="Arial"/>
          <w:sz w:val="20"/>
          <w:szCs w:val="20"/>
        </w:rPr>
        <w:t xml:space="preserve">Compared to the beginning of 2026, in </w:t>
      </w:r>
      <w:r>
        <w:rPr>
          <w:rFonts w:ascii="Arial" w:hAnsi="Arial" w:cs="Arial"/>
          <w:sz w:val="20"/>
          <w:szCs w:val="20"/>
        </w:rPr>
        <w:t>September</w:t>
      </w:r>
      <w:r w:rsidRPr="00A964BB">
        <w:rPr>
          <w:rFonts w:ascii="Arial" w:hAnsi="Arial" w:cs="Arial"/>
          <w:sz w:val="20"/>
          <w:szCs w:val="20"/>
        </w:rPr>
        <w:t>, prices for standard</w:t>
      </w:r>
      <w:r>
        <w:rPr>
          <w:rFonts w:ascii="Arial" w:hAnsi="Arial" w:cs="Arial"/>
          <w:sz w:val="20"/>
          <w:szCs w:val="20"/>
        </w:rPr>
        <w:t>-type</w:t>
      </w:r>
      <w:r w:rsidRPr="00A964BB">
        <w:rPr>
          <w:rFonts w:ascii="Arial" w:hAnsi="Arial" w:cs="Arial"/>
          <w:sz w:val="20"/>
          <w:szCs w:val="20"/>
        </w:rPr>
        <w:t xml:space="preserve"> apartments were higher in all major </w:t>
      </w:r>
      <w:r>
        <w:rPr>
          <w:rFonts w:ascii="Arial" w:hAnsi="Arial" w:cs="Arial"/>
          <w:sz w:val="20"/>
          <w:szCs w:val="20"/>
        </w:rPr>
        <w:t>housing estates</w:t>
      </w:r>
      <w:r w:rsidRPr="00A964BB">
        <w:rPr>
          <w:rFonts w:ascii="Arial" w:hAnsi="Arial" w:cs="Arial"/>
          <w:sz w:val="20"/>
          <w:szCs w:val="20"/>
        </w:rPr>
        <w:t xml:space="preserve"> of Riga. The highest average price per square meter of an apartment was in Teika, but the lowest was still in Bolderāja</w:t>
      </w:r>
      <w:r>
        <w:rPr>
          <w:rFonts w:ascii="Arial" w:hAnsi="Arial" w:cs="Arial"/>
          <w:sz w:val="20"/>
          <w:szCs w:val="20"/>
        </w:rPr>
        <w:t>.</w:t>
      </w:r>
    </w:p>
    <w:p w14:paraId="354A72FA" w14:textId="77777777" w:rsidR="00A4172A" w:rsidRDefault="00A4172A">
      <w:pPr>
        <w:ind w:right="425"/>
        <w:jc w:val="both"/>
        <w:rPr>
          <w:rFonts w:ascii="Arial" w:hAnsi="Arial" w:cs="Arial"/>
          <w:color w:val="215E99" w:themeColor="text2" w:themeTint="BF"/>
          <w:sz w:val="20"/>
          <w:szCs w:val="20"/>
        </w:rPr>
      </w:pPr>
    </w:p>
    <w:p w14:paraId="33786B06" w14:textId="77777777" w:rsidR="00A4172A" w:rsidRDefault="00A4172A">
      <w:pPr>
        <w:ind w:right="425"/>
        <w:jc w:val="both"/>
        <w:rPr>
          <w:rFonts w:ascii="Arial" w:hAnsi="Arial" w:cs="Arial"/>
          <w:color w:val="215E99" w:themeColor="text2" w:themeTint="BF"/>
          <w:sz w:val="20"/>
          <w:szCs w:val="20"/>
        </w:rPr>
      </w:pPr>
    </w:p>
    <w:p w14:paraId="2DAE86E5" w14:textId="51BF4D3F" w:rsidR="00A4172A" w:rsidRDefault="00083E53">
      <w:pPr>
        <w:ind w:right="425"/>
        <w:jc w:val="both"/>
        <w:rPr>
          <w:rFonts w:ascii="Arial" w:hAnsi="Arial" w:cs="Arial"/>
          <w:b/>
          <w:color w:val="000000" w:themeColor="text1"/>
          <w:sz w:val="20"/>
          <w:szCs w:val="20"/>
        </w:rPr>
      </w:pPr>
      <w:r w:rsidRPr="00323062">
        <w:rPr>
          <w:rStyle w:val="hps"/>
          <w:rFonts w:ascii="Arial" w:hAnsi="Arial" w:cs="Arial"/>
          <w:b/>
          <w:sz w:val="20"/>
          <w:szCs w:val="20"/>
        </w:rPr>
        <w:t>Average</w:t>
      </w:r>
      <w:r w:rsidRPr="00323062">
        <w:rPr>
          <w:rStyle w:val="shorttext"/>
          <w:rFonts w:ascii="Arial" w:hAnsi="Arial" w:cs="Arial"/>
          <w:b/>
          <w:sz w:val="20"/>
          <w:szCs w:val="20"/>
        </w:rPr>
        <w:t xml:space="preserve"> standard-type </w:t>
      </w:r>
      <w:r w:rsidRPr="00323062">
        <w:rPr>
          <w:rStyle w:val="hps"/>
          <w:rFonts w:ascii="Arial" w:hAnsi="Arial" w:cs="Arial"/>
          <w:b/>
          <w:sz w:val="20"/>
          <w:szCs w:val="20"/>
        </w:rPr>
        <w:t>apartment prices</w:t>
      </w:r>
      <w:r w:rsidRPr="00323062">
        <w:rPr>
          <w:rStyle w:val="shorttext"/>
          <w:rFonts w:ascii="Arial" w:hAnsi="Arial" w:cs="Arial"/>
          <w:b/>
          <w:sz w:val="20"/>
          <w:szCs w:val="20"/>
        </w:rPr>
        <w:t xml:space="preserve"> </w:t>
      </w:r>
      <w:r w:rsidRPr="00323062">
        <w:rPr>
          <w:rStyle w:val="hps"/>
          <w:rFonts w:ascii="Arial" w:hAnsi="Arial" w:cs="Arial"/>
          <w:b/>
          <w:sz w:val="20"/>
          <w:szCs w:val="20"/>
        </w:rPr>
        <w:t>in housing estates of Riga</w:t>
      </w:r>
      <w:r w:rsidR="00000000">
        <w:rPr>
          <w:rFonts w:ascii="Arial" w:hAnsi="Arial" w:cs="Arial"/>
          <w:b/>
          <w:color w:val="000000" w:themeColor="text1"/>
          <w:sz w:val="20"/>
          <w:szCs w:val="20"/>
        </w:rPr>
        <w:t>, EUR/m²</w:t>
      </w:r>
    </w:p>
    <w:p w14:paraId="1B79BE22" w14:textId="77777777" w:rsidR="00A4172A" w:rsidRDefault="00A4172A">
      <w:pPr>
        <w:ind w:right="425"/>
        <w:jc w:val="both"/>
        <w:rPr>
          <w:rFonts w:ascii="Arial" w:hAnsi="Arial" w:cs="Arial"/>
          <w:b/>
          <w:color w:val="000000" w:themeColor="text1"/>
          <w:sz w:val="20"/>
          <w:szCs w:val="20"/>
        </w:rPr>
      </w:pPr>
    </w:p>
    <w:p w14:paraId="287FE802" w14:textId="77777777" w:rsidR="00A4172A" w:rsidRDefault="00000000">
      <w:pPr>
        <w:ind w:left="-1080" w:right="425" w:firstLine="1080"/>
        <w:jc w:val="both"/>
        <w:rPr>
          <w:rFonts w:ascii="Arial" w:hAnsi="Arial" w:cs="Arial"/>
          <w:color w:val="000000" w:themeColor="text1"/>
          <w:sz w:val="20"/>
          <w:szCs w:val="20"/>
        </w:rPr>
      </w:pPr>
      <w:r>
        <w:rPr>
          <w:noProof/>
        </w:rPr>
        <w:drawing>
          <wp:inline distT="0" distB="0" distL="0" distR="0" wp14:anchorId="6BFC7E0E" wp14:editId="507CC31D">
            <wp:extent cx="6202680" cy="2406650"/>
            <wp:effectExtent l="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7"/>
                    <pic:cNvPicPr>
                      <a:picLocks noChangeAspect="1" noChangeArrowheads="1"/>
                    </pic:cNvPicPr>
                  </pic:nvPicPr>
                  <pic:blipFill>
                    <a:blip r:embed="rId17"/>
                    <a:stretch>
                      <a:fillRect/>
                    </a:stretch>
                  </pic:blipFill>
                  <pic:spPr bwMode="auto">
                    <a:xfrm>
                      <a:off x="0" y="0"/>
                      <a:ext cx="6202680" cy="2406650"/>
                    </a:xfrm>
                    <a:prstGeom prst="rect">
                      <a:avLst/>
                    </a:prstGeom>
                    <a:noFill/>
                  </pic:spPr>
                </pic:pic>
              </a:graphicData>
            </a:graphic>
          </wp:inline>
        </w:drawing>
      </w:r>
    </w:p>
    <w:p w14:paraId="4DF45D68" w14:textId="77777777" w:rsidR="00A4172A" w:rsidRDefault="00A4172A">
      <w:pPr>
        <w:ind w:right="425"/>
        <w:jc w:val="both"/>
        <w:rPr>
          <w:rFonts w:ascii="Arial" w:hAnsi="Arial" w:cs="Arial"/>
          <w:color w:val="000000" w:themeColor="text1"/>
          <w:sz w:val="10"/>
          <w:szCs w:val="10"/>
        </w:rPr>
      </w:pPr>
    </w:p>
    <w:p w14:paraId="32B03FF7" w14:textId="4FC6F8E0"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2E92B0C3" w14:textId="77777777" w:rsidR="00A4172A" w:rsidRDefault="00A4172A">
      <w:pPr>
        <w:ind w:right="425"/>
        <w:jc w:val="both"/>
        <w:rPr>
          <w:rFonts w:ascii="Arial" w:hAnsi="Arial" w:cs="Arial"/>
          <w:color w:val="215E99" w:themeColor="text2" w:themeTint="BF"/>
          <w:sz w:val="20"/>
          <w:szCs w:val="20"/>
        </w:rPr>
      </w:pPr>
    </w:p>
    <w:p w14:paraId="4C93EE00" w14:textId="32DAFD36" w:rsidR="00A4172A" w:rsidRDefault="00083E53">
      <w:pPr>
        <w:ind w:right="425"/>
        <w:jc w:val="both"/>
        <w:rPr>
          <w:rFonts w:ascii="Arial" w:hAnsi="Arial" w:cs="Arial"/>
          <w:color w:val="000000" w:themeColor="text1"/>
          <w:sz w:val="20"/>
          <w:szCs w:val="20"/>
        </w:rPr>
      </w:pPr>
      <w:r w:rsidRPr="00A964BB">
        <w:rPr>
          <w:rFonts w:ascii="Arial" w:hAnsi="Arial" w:cs="Arial"/>
          <w:sz w:val="20"/>
          <w:szCs w:val="20"/>
        </w:rPr>
        <w:t>The highest prices for standard</w:t>
      </w:r>
      <w:r>
        <w:rPr>
          <w:rFonts w:ascii="Arial" w:hAnsi="Arial" w:cs="Arial"/>
          <w:sz w:val="20"/>
          <w:szCs w:val="20"/>
        </w:rPr>
        <w:t>-type</w:t>
      </w:r>
      <w:r w:rsidRPr="00A964BB">
        <w:rPr>
          <w:rFonts w:ascii="Arial" w:hAnsi="Arial" w:cs="Arial"/>
          <w:sz w:val="20"/>
          <w:szCs w:val="20"/>
        </w:rPr>
        <w:t xml:space="preserve"> apartments in </w:t>
      </w:r>
      <w:r>
        <w:rPr>
          <w:rFonts w:ascii="Arial" w:hAnsi="Arial" w:cs="Arial"/>
          <w:sz w:val="20"/>
          <w:szCs w:val="20"/>
        </w:rPr>
        <w:t>September</w:t>
      </w:r>
      <w:r w:rsidRPr="00A964BB">
        <w:rPr>
          <w:rFonts w:ascii="Arial" w:hAnsi="Arial" w:cs="Arial"/>
          <w:sz w:val="20"/>
          <w:szCs w:val="20"/>
        </w:rPr>
        <w:t xml:space="preserve"> remained in Teika, where the average price per square meter increased to 1,1</w:t>
      </w:r>
      <w:r>
        <w:rPr>
          <w:rFonts w:ascii="Arial" w:hAnsi="Arial" w:cs="Arial"/>
          <w:sz w:val="20"/>
          <w:szCs w:val="20"/>
        </w:rPr>
        <w:t>63</w:t>
      </w:r>
      <w:r w:rsidRPr="00A964BB">
        <w:rPr>
          <w:rFonts w:ascii="Arial" w:hAnsi="Arial" w:cs="Arial"/>
          <w:sz w:val="20"/>
          <w:szCs w:val="20"/>
        </w:rPr>
        <w:t xml:space="preserve"> EUR/m². The lowest average price per square meter in </w:t>
      </w:r>
      <w:r>
        <w:rPr>
          <w:rFonts w:ascii="Arial" w:hAnsi="Arial" w:cs="Arial"/>
          <w:sz w:val="20"/>
          <w:szCs w:val="20"/>
        </w:rPr>
        <w:t>September</w:t>
      </w:r>
      <w:r w:rsidRPr="00A964BB">
        <w:rPr>
          <w:rFonts w:ascii="Arial" w:hAnsi="Arial" w:cs="Arial"/>
          <w:sz w:val="20"/>
          <w:szCs w:val="20"/>
        </w:rPr>
        <w:t xml:space="preserve"> was in Bolderāja (</w:t>
      </w:r>
      <w:r>
        <w:rPr>
          <w:rFonts w:ascii="Arial" w:hAnsi="Arial" w:cs="Arial"/>
          <w:sz w:val="20"/>
          <w:szCs w:val="20"/>
        </w:rPr>
        <w:t>72</w:t>
      </w:r>
      <w:r>
        <w:rPr>
          <w:rFonts w:ascii="Arial" w:hAnsi="Arial" w:cs="Arial"/>
          <w:sz w:val="20"/>
          <w:szCs w:val="20"/>
        </w:rPr>
        <w:t>8</w:t>
      </w:r>
      <w:r w:rsidRPr="00A964BB">
        <w:rPr>
          <w:rFonts w:ascii="Arial" w:hAnsi="Arial" w:cs="Arial"/>
          <w:sz w:val="20"/>
          <w:szCs w:val="20"/>
        </w:rPr>
        <w:t xml:space="preserve"> EUR/m²), which </w:t>
      </w:r>
      <w:r>
        <w:rPr>
          <w:rFonts w:ascii="Arial" w:hAnsi="Arial" w:cs="Arial"/>
          <w:sz w:val="20"/>
          <w:szCs w:val="20"/>
        </w:rPr>
        <w:t>also in</w:t>
      </w:r>
      <w:r w:rsidRPr="00A964BB">
        <w:rPr>
          <w:rFonts w:ascii="Arial" w:hAnsi="Arial" w:cs="Arial"/>
          <w:sz w:val="20"/>
          <w:szCs w:val="20"/>
        </w:rPr>
        <w:t>creased compared to the previous month</w:t>
      </w:r>
      <w:r>
        <w:rPr>
          <w:rFonts w:ascii="Arial" w:hAnsi="Arial" w:cs="Arial"/>
          <w:sz w:val="20"/>
          <w:szCs w:val="20"/>
        </w:rPr>
        <w:t>.</w:t>
      </w:r>
    </w:p>
    <w:p w14:paraId="621E4293" w14:textId="77777777" w:rsidR="00A4172A" w:rsidRDefault="00A4172A">
      <w:pPr>
        <w:ind w:right="425"/>
        <w:jc w:val="both"/>
        <w:rPr>
          <w:rFonts w:ascii="Arial" w:hAnsi="Arial" w:cs="Arial"/>
          <w:b/>
          <w:color w:val="215E99" w:themeColor="text2" w:themeTint="BF"/>
          <w:sz w:val="20"/>
          <w:szCs w:val="20"/>
        </w:rPr>
      </w:pPr>
    </w:p>
    <w:p w14:paraId="3DECF3AB" w14:textId="3B087448" w:rsidR="00A4172A" w:rsidRDefault="00083E53">
      <w:pPr>
        <w:ind w:right="425"/>
        <w:jc w:val="both"/>
        <w:rPr>
          <w:rFonts w:ascii="Arial" w:hAnsi="Arial" w:cs="Arial"/>
          <w:b/>
          <w:color w:val="000000" w:themeColor="text1"/>
          <w:sz w:val="20"/>
          <w:szCs w:val="20"/>
        </w:rPr>
      </w:pPr>
      <w:r w:rsidRPr="00323062">
        <w:rPr>
          <w:rStyle w:val="hps"/>
          <w:rFonts w:ascii="Arial" w:hAnsi="Arial" w:cs="Arial"/>
          <w:b/>
          <w:sz w:val="20"/>
          <w:szCs w:val="20"/>
        </w:rPr>
        <w:t>Average</w:t>
      </w:r>
      <w:r w:rsidRPr="00323062">
        <w:rPr>
          <w:rStyle w:val="shorttext"/>
          <w:rFonts w:ascii="Arial" w:hAnsi="Arial" w:cs="Arial"/>
          <w:b/>
          <w:sz w:val="20"/>
          <w:szCs w:val="20"/>
        </w:rPr>
        <w:t xml:space="preserve"> standard-type </w:t>
      </w:r>
      <w:r w:rsidRPr="00323062">
        <w:rPr>
          <w:rStyle w:val="hps"/>
          <w:rFonts w:ascii="Arial" w:hAnsi="Arial" w:cs="Arial"/>
          <w:b/>
          <w:sz w:val="20"/>
          <w:szCs w:val="20"/>
        </w:rPr>
        <w:t>apartment prices</w:t>
      </w:r>
      <w:r w:rsidRPr="00323062">
        <w:rPr>
          <w:rStyle w:val="shorttext"/>
          <w:rFonts w:ascii="Arial" w:hAnsi="Arial" w:cs="Arial"/>
          <w:b/>
          <w:sz w:val="20"/>
          <w:szCs w:val="20"/>
        </w:rPr>
        <w:t xml:space="preserve"> </w:t>
      </w:r>
      <w:r w:rsidRPr="00323062">
        <w:rPr>
          <w:rStyle w:val="hps"/>
          <w:rFonts w:ascii="Arial" w:hAnsi="Arial" w:cs="Arial"/>
          <w:b/>
          <w:sz w:val="20"/>
          <w:szCs w:val="20"/>
        </w:rPr>
        <w:t xml:space="preserve">in housing estates of Riga on </w:t>
      </w:r>
      <w:r>
        <w:rPr>
          <w:rStyle w:val="hps"/>
          <w:rFonts w:ascii="Arial" w:hAnsi="Arial" w:cs="Arial"/>
          <w:b/>
          <w:sz w:val="20"/>
          <w:szCs w:val="20"/>
        </w:rPr>
        <w:t>October</w:t>
      </w:r>
      <w:r w:rsidRPr="00323062">
        <w:rPr>
          <w:rStyle w:val="hps"/>
          <w:rFonts w:ascii="Arial" w:hAnsi="Arial" w:cs="Arial"/>
          <w:b/>
          <w:sz w:val="20"/>
          <w:szCs w:val="20"/>
        </w:rPr>
        <w:t xml:space="preserve"> 1, 202</w:t>
      </w:r>
      <w:r>
        <w:rPr>
          <w:rStyle w:val="hps"/>
          <w:rFonts w:ascii="Arial" w:hAnsi="Arial" w:cs="Arial"/>
          <w:b/>
          <w:sz w:val="20"/>
          <w:szCs w:val="20"/>
        </w:rPr>
        <w:t>6</w:t>
      </w:r>
      <w:r w:rsidR="00000000">
        <w:rPr>
          <w:rFonts w:ascii="Arial" w:hAnsi="Arial" w:cs="Arial"/>
          <w:b/>
          <w:color w:val="000000" w:themeColor="text1"/>
          <w:sz w:val="20"/>
          <w:szCs w:val="20"/>
        </w:rPr>
        <w:t>, EUR/m²</w:t>
      </w:r>
    </w:p>
    <w:p w14:paraId="464CC109" w14:textId="77777777" w:rsidR="00A4172A" w:rsidRDefault="00A4172A">
      <w:pPr>
        <w:ind w:right="425"/>
        <w:jc w:val="both"/>
        <w:rPr>
          <w:rFonts w:ascii="Arial" w:hAnsi="Arial" w:cs="Arial"/>
          <w:b/>
          <w:color w:val="000000" w:themeColor="text1"/>
          <w:sz w:val="20"/>
          <w:szCs w:val="20"/>
        </w:rPr>
      </w:pPr>
    </w:p>
    <w:p w14:paraId="09964EEA" w14:textId="77777777" w:rsidR="00A4172A" w:rsidRDefault="00000000">
      <w:pPr>
        <w:ind w:right="425"/>
        <w:jc w:val="both"/>
        <w:rPr>
          <w:rFonts w:ascii="Arial" w:hAnsi="Arial" w:cs="Arial"/>
          <w:b/>
          <w:color w:val="000000" w:themeColor="text1"/>
          <w:sz w:val="20"/>
          <w:szCs w:val="20"/>
        </w:rPr>
      </w:pPr>
      <w:r>
        <w:rPr>
          <w:noProof/>
        </w:rPr>
        <w:drawing>
          <wp:inline distT="0" distB="0" distL="0" distR="0" wp14:anchorId="5D561C41" wp14:editId="4B86D8F5">
            <wp:extent cx="6297930" cy="3853180"/>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pic:cNvPicPr>
                      <a:picLocks noChangeAspect="1" noChangeArrowheads="1"/>
                    </pic:cNvPicPr>
                  </pic:nvPicPr>
                  <pic:blipFill>
                    <a:blip r:embed="rId18"/>
                    <a:stretch>
                      <a:fillRect/>
                    </a:stretch>
                  </pic:blipFill>
                  <pic:spPr bwMode="auto">
                    <a:xfrm>
                      <a:off x="0" y="0"/>
                      <a:ext cx="6297930" cy="3853180"/>
                    </a:xfrm>
                    <a:prstGeom prst="rect">
                      <a:avLst/>
                    </a:prstGeom>
                    <a:noFill/>
                  </pic:spPr>
                </pic:pic>
              </a:graphicData>
            </a:graphic>
          </wp:inline>
        </w:drawing>
      </w:r>
    </w:p>
    <w:p w14:paraId="665E15E9" w14:textId="77777777" w:rsidR="00A4172A" w:rsidRDefault="00A4172A">
      <w:pPr>
        <w:ind w:right="425"/>
        <w:jc w:val="both"/>
        <w:rPr>
          <w:rFonts w:ascii="Arial" w:hAnsi="Arial" w:cs="Arial"/>
          <w:i/>
          <w:color w:val="000000" w:themeColor="text1"/>
          <w:sz w:val="16"/>
          <w:szCs w:val="16"/>
        </w:rPr>
      </w:pPr>
    </w:p>
    <w:p w14:paraId="427B809C" w14:textId="70D0F361"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1701A8E8" w14:textId="77777777" w:rsidR="00A4172A" w:rsidRDefault="00A4172A">
      <w:pPr>
        <w:ind w:right="425"/>
        <w:jc w:val="both"/>
        <w:rPr>
          <w:rFonts w:ascii="Arial" w:hAnsi="Arial" w:cs="Arial"/>
          <w:iCs/>
          <w:color w:val="215E99" w:themeColor="text2" w:themeTint="BF"/>
          <w:sz w:val="20"/>
          <w:szCs w:val="20"/>
        </w:rPr>
      </w:pPr>
    </w:p>
    <w:p w14:paraId="35B983A7" w14:textId="36F539E2" w:rsidR="00A4172A" w:rsidRDefault="00A4172A">
      <w:pPr>
        <w:ind w:right="425"/>
        <w:jc w:val="both"/>
        <w:rPr>
          <w:rFonts w:ascii="Arial" w:hAnsi="Arial" w:cs="Arial"/>
          <w:color w:val="000000" w:themeColor="text1"/>
          <w:sz w:val="20"/>
          <w:szCs w:val="20"/>
        </w:rPr>
      </w:pPr>
    </w:p>
    <w:p w14:paraId="7FF6EB76" w14:textId="5D6997E6" w:rsidR="0067682C" w:rsidRDefault="0067682C" w:rsidP="0067682C">
      <w:pPr>
        <w:ind w:right="425"/>
        <w:jc w:val="both"/>
        <w:rPr>
          <w:rFonts w:ascii="Arial" w:hAnsi="Arial" w:cs="Arial"/>
          <w:sz w:val="20"/>
          <w:szCs w:val="20"/>
        </w:rPr>
      </w:pPr>
      <w:r w:rsidRPr="00323062">
        <w:rPr>
          <w:rFonts w:ascii="Arial" w:hAnsi="Arial" w:cs="Arial"/>
          <w:sz w:val="20"/>
          <w:szCs w:val="20"/>
        </w:rPr>
        <w:t xml:space="preserve">In </w:t>
      </w:r>
      <w:r>
        <w:rPr>
          <w:rFonts w:ascii="Arial" w:hAnsi="Arial" w:cs="Arial"/>
          <w:sz w:val="20"/>
          <w:szCs w:val="20"/>
        </w:rPr>
        <w:t>September</w:t>
      </w:r>
      <w:r w:rsidRPr="00323062">
        <w:rPr>
          <w:rFonts w:ascii="Arial" w:hAnsi="Arial" w:cs="Arial"/>
          <w:sz w:val="20"/>
          <w:szCs w:val="20"/>
        </w:rPr>
        <w:t>, the most expensive apartments still were apartments in the houses of the series 119</w:t>
      </w:r>
      <w:r w:rsidRPr="00323062">
        <w:rPr>
          <w:rFonts w:ascii="Arial" w:hAnsi="Arial" w:cs="Arial"/>
          <w:sz w:val="20"/>
          <w:szCs w:val="20"/>
          <w:vertAlign w:val="superscript"/>
        </w:rPr>
        <w:t xml:space="preserve"> </w:t>
      </w:r>
      <w:r w:rsidRPr="00323062">
        <w:rPr>
          <w:rFonts w:ascii="Arial" w:hAnsi="Arial" w:cs="Arial"/>
          <w:sz w:val="20"/>
          <w:szCs w:val="20"/>
        </w:rPr>
        <w:t>and 104, where the price of 2-room apartments in a satisfactory condition varied from 5</w:t>
      </w:r>
      <w:r>
        <w:rPr>
          <w:rFonts w:ascii="Arial" w:hAnsi="Arial" w:cs="Arial"/>
          <w:sz w:val="20"/>
          <w:szCs w:val="20"/>
        </w:rPr>
        <w:t>8</w:t>
      </w:r>
      <w:r w:rsidRPr="00323062">
        <w:rPr>
          <w:rFonts w:ascii="Arial" w:hAnsi="Arial" w:cs="Arial"/>
          <w:sz w:val="20"/>
          <w:szCs w:val="20"/>
        </w:rPr>
        <w:t xml:space="preserve"> 000 to </w:t>
      </w:r>
      <w:r>
        <w:rPr>
          <w:rFonts w:ascii="Arial" w:hAnsi="Arial" w:cs="Arial"/>
          <w:sz w:val="20"/>
          <w:szCs w:val="20"/>
        </w:rPr>
        <w:t>62</w:t>
      </w:r>
      <w:r w:rsidRPr="00323062">
        <w:rPr>
          <w:rFonts w:ascii="Arial" w:hAnsi="Arial" w:cs="Arial"/>
          <w:sz w:val="20"/>
          <w:szCs w:val="20"/>
        </w:rPr>
        <w:t xml:space="preserve"> </w:t>
      </w:r>
      <w:smartTag w:uri="schemas-tilde-lv/tildestengine" w:element="currency2">
        <w:smartTagPr>
          <w:attr w:name="currency_id" w:val="16"/>
          <w:attr w:name="currency_key" w:val="EUR"/>
          <w:attr w:name="currency_value" w:val="000"/>
          <w:attr w:name="currency_text" w:val="EUR"/>
        </w:smartTagPr>
        <w:r w:rsidRPr="00323062">
          <w:rPr>
            <w:rFonts w:ascii="Arial" w:hAnsi="Arial" w:cs="Arial"/>
            <w:sz w:val="20"/>
            <w:szCs w:val="20"/>
          </w:rPr>
          <w:t>000 EUR</w:t>
        </w:r>
      </w:smartTag>
      <w:r w:rsidRPr="00323062">
        <w:rPr>
          <w:rFonts w:ascii="Arial" w:hAnsi="Arial" w:cs="Arial"/>
          <w:sz w:val="20"/>
          <w:szCs w:val="20"/>
        </w:rPr>
        <w:t xml:space="preserve"> depending on the location. In turn, the so-called Lithuanian design houses were the cheapest ones, where the price of 2-room apartments varied from 3</w:t>
      </w:r>
      <w:r>
        <w:rPr>
          <w:rFonts w:ascii="Arial" w:hAnsi="Arial" w:cs="Arial"/>
          <w:sz w:val="20"/>
          <w:szCs w:val="20"/>
        </w:rPr>
        <w:t>4</w:t>
      </w:r>
      <w:r w:rsidRPr="00323062">
        <w:rPr>
          <w:rFonts w:ascii="Arial" w:hAnsi="Arial" w:cs="Arial"/>
          <w:sz w:val="20"/>
          <w:szCs w:val="20"/>
        </w:rPr>
        <w:t xml:space="preserve"> 000 to </w:t>
      </w:r>
      <w:r>
        <w:rPr>
          <w:rFonts w:ascii="Arial" w:hAnsi="Arial" w:cs="Arial"/>
          <w:sz w:val="20"/>
          <w:szCs w:val="20"/>
        </w:rPr>
        <w:t>50</w:t>
      </w:r>
      <w:r w:rsidRPr="00323062">
        <w:rPr>
          <w:rFonts w:ascii="Arial" w:hAnsi="Arial" w:cs="Arial"/>
          <w:sz w:val="20"/>
          <w:szCs w:val="20"/>
        </w:rPr>
        <w:t xml:space="preserve"> </w:t>
      </w:r>
      <w:smartTag w:uri="schemas-tilde-lv/tildestengine" w:element="currency2">
        <w:smartTagPr>
          <w:attr w:name="currency_id" w:val="16"/>
          <w:attr w:name="currency_key" w:val="EUR"/>
          <w:attr w:name="currency_value" w:val="000"/>
          <w:attr w:name="currency_text" w:val="EUR"/>
        </w:smartTagPr>
        <w:r w:rsidRPr="00323062">
          <w:rPr>
            <w:rFonts w:ascii="Arial" w:hAnsi="Arial" w:cs="Arial"/>
            <w:sz w:val="20"/>
            <w:szCs w:val="20"/>
          </w:rPr>
          <w:t>000 EUR</w:t>
        </w:r>
      </w:smartTag>
      <w:r w:rsidRPr="00323062">
        <w:rPr>
          <w:rFonts w:ascii="Arial" w:hAnsi="Arial" w:cs="Arial"/>
          <w:sz w:val="20"/>
          <w:szCs w:val="20"/>
        </w:rPr>
        <w:t>, and the so-called</w:t>
      </w:r>
      <w:r w:rsidRPr="00323062">
        <w:rPr>
          <w:rFonts w:ascii="Arial" w:hAnsi="Arial" w:cs="Arial"/>
          <w:i/>
          <w:sz w:val="20"/>
          <w:szCs w:val="20"/>
        </w:rPr>
        <w:t xml:space="preserve"> </w:t>
      </w:r>
      <w:r w:rsidRPr="00323062">
        <w:rPr>
          <w:rFonts w:ascii="Arial" w:hAnsi="Arial" w:cs="Arial"/>
          <w:sz w:val="20"/>
          <w:szCs w:val="20"/>
        </w:rPr>
        <w:t>Khrushchev-time houses, where the price of a 2-room apartment varied from 3</w:t>
      </w:r>
      <w:r>
        <w:rPr>
          <w:rFonts w:ascii="Arial" w:hAnsi="Arial" w:cs="Arial"/>
          <w:sz w:val="20"/>
          <w:szCs w:val="20"/>
        </w:rPr>
        <w:t>3</w:t>
      </w:r>
      <w:r w:rsidRPr="00323062">
        <w:rPr>
          <w:rFonts w:ascii="Arial" w:hAnsi="Arial" w:cs="Arial"/>
          <w:sz w:val="20"/>
          <w:szCs w:val="20"/>
        </w:rPr>
        <w:t xml:space="preserve"> 000 to </w:t>
      </w:r>
      <w:r>
        <w:rPr>
          <w:rFonts w:ascii="Arial" w:hAnsi="Arial" w:cs="Arial"/>
          <w:sz w:val="20"/>
          <w:szCs w:val="20"/>
        </w:rPr>
        <w:t>5</w:t>
      </w:r>
      <w:r>
        <w:rPr>
          <w:rFonts w:ascii="Arial" w:hAnsi="Arial" w:cs="Arial"/>
          <w:sz w:val="20"/>
          <w:szCs w:val="20"/>
        </w:rPr>
        <w:t>1</w:t>
      </w:r>
      <w:r w:rsidRPr="00323062">
        <w:rPr>
          <w:rFonts w:ascii="Arial" w:hAnsi="Arial" w:cs="Arial"/>
          <w:sz w:val="20"/>
          <w:szCs w:val="20"/>
        </w:rPr>
        <w:t xml:space="preserve"> </w:t>
      </w:r>
      <w:smartTag w:uri="schemas-tilde-lv/tildestengine" w:element="currency2">
        <w:smartTagPr>
          <w:attr w:name="currency_id" w:val="16"/>
          <w:attr w:name="currency_key" w:val="EUR"/>
          <w:attr w:name="currency_value" w:val="000"/>
          <w:attr w:name="currency_text" w:val="EUR"/>
        </w:smartTagPr>
        <w:r w:rsidRPr="00323062">
          <w:rPr>
            <w:rFonts w:ascii="Arial" w:hAnsi="Arial" w:cs="Arial"/>
            <w:sz w:val="20"/>
            <w:szCs w:val="20"/>
          </w:rPr>
          <w:t xml:space="preserve">000 </w:t>
        </w:r>
        <w:smartTag w:uri="schemas-tilde-lv/tildestengine" w:element="currency">
          <w:smartTagPr>
            <w:attr w:name="currency_id" w:val="16"/>
            <w:attr w:name="currency_key" w:val="EUR"/>
            <w:attr w:name="currency_value" w:val="1"/>
            <w:attr w:name="currency_text" w:val="EUR"/>
          </w:smartTagPr>
          <w:r w:rsidRPr="00323062">
            <w:rPr>
              <w:rFonts w:ascii="Arial" w:hAnsi="Arial" w:cs="Arial"/>
              <w:sz w:val="20"/>
              <w:szCs w:val="20"/>
            </w:rPr>
            <w:t>EUR</w:t>
          </w:r>
        </w:smartTag>
      </w:smartTag>
      <w:r w:rsidRPr="00323062">
        <w:rPr>
          <w:rFonts w:ascii="Arial" w:hAnsi="Arial" w:cs="Arial"/>
          <w:sz w:val="20"/>
          <w:szCs w:val="20"/>
        </w:rPr>
        <w:t xml:space="preserve"> depending on the housing estate</w:t>
      </w:r>
      <w:r>
        <w:rPr>
          <w:rFonts w:ascii="Arial" w:hAnsi="Arial" w:cs="Arial"/>
          <w:sz w:val="20"/>
          <w:szCs w:val="20"/>
        </w:rPr>
        <w:t>.</w:t>
      </w:r>
    </w:p>
    <w:p w14:paraId="28FC806D" w14:textId="77777777" w:rsidR="00A4172A" w:rsidRDefault="00A4172A">
      <w:pPr>
        <w:ind w:right="425"/>
        <w:jc w:val="both"/>
        <w:rPr>
          <w:rFonts w:ascii="Arial" w:hAnsi="Arial" w:cs="Arial"/>
          <w:color w:val="215E99" w:themeColor="text2" w:themeTint="BF"/>
          <w:sz w:val="20"/>
          <w:szCs w:val="20"/>
        </w:rPr>
      </w:pPr>
    </w:p>
    <w:p w14:paraId="79D79881" w14:textId="15D756DA" w:rsidR="00A4172A" w:rsidRDefault="0067682C">
      <w:pPr>
        <w:ind w:right="425"/>
      </w:pPr>
      <w:r w:rsidRPr="00323062">
        <w:rPr>
          <w:rStyle w:val="hps"/>
          <w:rFonts w:ascii="Arial" w:hAnsi="Arial" w:cs="Arial"/>
          <w:b/>
          <w:sz w:val="20"/>
          <w:szCs w:val="20"/>
        </w:rPr>
        <w:t>Standard-type apartment</w:t>
      </w:r>
      <w:r w:rsidRPr="00323062">
        <w:rPr>
          <w:rFonts w:ascii="Arial" w:hAnsi="Arial" w:cs="Arial"/>
          <w:b/>
          <w:sz w:val="20"/>
          <w:szCs w:val="20"/>
        </w:rPr>
        <w:t xml:space="preserve"> </w:t>
      </w:r>
      <w:r w:rsidRPr="00323062">
        <w:rPr>
          <w:rStyle w:val="hps"/>
          <w:rFonts w:ascii="Arial" w:hAnsi="Arial" w:cs="Arial"/>
          <w:b/>
          <w:sz w:val="20"/>
          <w:szCs w:val="20"/>
        </w:rPr>
        <w:t>prices by series in</w:t>
      </w:r>
      <w:r w:rsidRPr="00323062">
        <w:rPr>
          <w:rFonts w:ascii="Arial" w:hAnsi="Arial" w:cs="Arial"/>
          <w:b/>
          <w:sz w:val="20"/>
          <w:szCs w:val="20"/>
        </w:rPr>
        <w:t xml:space="preserve"> </w:t>
      </w:r>
      <w:r w:rsidRPr="00323062">
        <w:rPr>
          <w:rStyle w:val="hps"/>
          <w:rFonts w:ascii="Arial" w:hAnsi="Arial" w:cs="Arial"/>
          <w:b/>
          <w:sz w:val="20"/>
          <w:szCs w:val="20"/>
        </w:rPr>
        <w:t>Riga housing estates in</w:t>
      </w:r>
      <w:r w:rsidRPr="00323062">
        <w:rPr>
          <w:rFonts w:ascii="Arial" w:hAnsi="Arial" w:cs="Arial"/>
          <w:b/>
          <w:sz w:val="20"/>
          <w:szCs w:val="20"/>
        </w:rPr>
        <w:t xml:space="preserve"> </w:t>
      </w:r>
      <w:r>
        <w:rPr>
          <w:rStyle w:val="hps"/>
          <w:rFonts w:ascii="Arial" w:hAnsi="Arial" w:cs="Arial"/>
          <w:b/>
          <w:sz w:val="20"/>
          <w:szCs w:val="20"/>
        </w:rPr>
        <w:t>September</w:t>
      </w:r>
      <w:r>
        <w:rPr>
          <w:rStyle w:val="hps"/>
          <w:rFonts w:ascii="Arial" w:hAnsi="Arial" w:cs="Arial"/>
          <w:b/>
          <w:sz w:val="20"/>
          <w:szCs w:val="20"/>
        </w:rPr>
        <w:t xml:space="preserve"> 2026</w:t>
      </w:r>
      <w:r w:rsidRPr="00323062">
        <w:rPr>
          <w:rStyle w:val="hps"/>
          <w:rFonts w:ascii="Arial" w:hAnsi="Arial" w:cs="Arial"/>
          <w:b/>
          <w:sz w:val="20"/>
          <w:szCs w:val="20"/>
        </w:rPr>
        <w:t xml:space="preserve"> (</w:t>
      </w:r>
      <w:r w:rsidRPr="00323062">
        <w:rPr>
          <w:rFonts w:ascii="Arial" w:hAnsi="Arial" w:cs="Arial"/>
          <w:b/>
          <w:sz w:val="20"/>
          <w:szCs w:val="20"/>
        </w:rPr>
        <w:t>2-</w:t>
      </w:r>
      <w:r w:rsidRPr="00323062">
        <w:rPr>
          <w:rStyle w:val="hps"/>
          <w:rFonts w:ascii="Arial" w:hAnsi="Arial" w:cs="Arial"/>
          <w:b/>
          <w:sz w:val="20"/>
          <w:szCs w:val="20"/>
        </w:rPr>
        <w:t>room apartments</w:t>
      </w:r>
      <w:r w:rsidR="00000000">
        <w:rPr>
          <w:rFonts w:ascii="Arial" w:hAnsi="Arial" w:cs="Arial"/>
          <w:b/>
          <w:color w:val="000000" w:themeColor="text1"/>
          <w:sz w:val="20"/>
          <w:szCs w:val="20"/>
        </w:rPr>
        <w:t>), EUR</w:t>
      </w:r>
    </w:p>
    <w:p w14:paraId="5F0294EE" w14:textId="77777777" w:rsidR="00A4172A" w:rsidRDefault="00A4172A">
      <w:pPr>
        <w:ind w:right="425"/>
        <w:jc w:val="both"/>
        <w:rPr>
          <w:rFonts w:ascii="Arial" w:hAnsi="Arial" w:cs="Arial"/>
          <w:b/>
          <w:color w:val="000000" w:themeColor="text1"/>
          <w:sz w:val="20"/>
          <w:szCs w:val="20"/>
        </w:rPr>
      </w:pPr>
    </w:p>
    <w:p w14:paraId="01186946" w14:textId="77777777" w:rsidR="00A4172A" w:rsidRDefault="00000000">
      <w:pPr>
        <w:ind w:left="-1080" w:right="425" w:firstLine="1080"/>
        <w:jc w:val="both"/>
        <w:rPr>
          <w:rFonts w:ascii="Arial" w:hAnsi="Arial" w:cs="Arial"/>
          <w:color w:val="000000" w:themeColor="text1"/>
          <w:sz w:val="20"/>
          <w:szCs w:val="20"/>
        </w:rPr>
      </w:pPr>
      <w:r>
        <w:rPr>
          <w:noProof/>
        </w:rPr>
        <w:drawing>
          <wp:inline distT="0" distB="0" distL="0" distR="0" wp14:anchorId="0F3E05B3" wp14:editId="596D5D92">
            <wp:extent cx="6200775" cy="2801620"/>
            <wp:effectExtent l="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pic:cNvPicPr>
                      <a:picLocks noChangeAspect="1" noChangeArrowheads="1"/>
                    </pic:cNvPicPr>
                  </pic:nvPicPr>
                  <pic:blipFill>
                    <a:blip r:embed="rId19"/>
                    <a:stretch>
                      <a:fillRect/>
                    </a:stretch>
                  </pic:blipFill>
                  <pic:spPr bwMode="auto">
                    <a:xfrm>
                      <a:off x="0" y="0"/>
                      <a:ext cx="6200775" cy="2801620"/>
                    </a:xfrm>
                    <a:prstGeom prst="rect">
                      <a:avLst/>
                    </a:prstGeom>
                    <a:noFill/>
                  </pic:spPr>
                </pic:pic>
              </a:graphicData>
            </a:graphic>
          </wp:inline>
        </w:drawing>
      </w:r>
    </w:p>
    <w:p w14:paraId="208B4ABE" w14:textId="77777777" w:rsidR="00A4172A" w:rsidRDefault="00A4172A">
      <w:pPr>
        <w:ind w:right="425"/>
        <w:jc w:val="both"/>
        <w:rPr>
          <w:rFonts w:ascii="Arial" w:hAnsi="Arial" w:cs="Arial"/>
          <w:iCs/>
          <w:color w:val="000000" w:themeColor="text1"/>
          <w:sz w:val="16"/>
          <w:szCs w:val="16"/>
        </w:rPr>
      </w:pPr>
    </w:p>
    <w:p w14:paraId="1ABF2A3A" w14:textId="2ED0720A" w:rsidR="00A4172A" w:rsidRDefault="00B4140F">
      <w:pPr>
        <w:ind w:right="425"/>
        <w:jc w:val="both"/>
        <w:rPr>
          <w:color w:val="808080"/>
        </w:rPr>
      </w:pPr>
      <w:bookmarkStart w:id="4" w:name="OLE_LINK8"/>
      <w:bookmarkStart w:id="5" w:name="OLE_LINK7"/>
      <w:r>
        <w:rPr>
          <w:rFonts w:ascii="Arial" w:hAnsi="Arial" w:cs="Arial"/>
          <w:iCs/>
          <w:color w:val="808080"/>
          <w:sz w:val="16"/>
          <w:szCs w:val="16"/>
        </w:rPr>
        <w:t>Source</w:t>
      </w:r>
      <w:r w:rsidR="00000000">
        <w:rPr>
          <w:rFonts w:ascii="Arial" w:hAnsi="Arial" w:cs="Arial"/>
          <w:iCs/>
          <w:color w:val="808080"/>
          <w:sz w:val="16"/>
          <w:szCs w:val="16"/>
        </w:rPr>
        <w:t>: ARCO REAL ESTATE</w:t>
      </w:r>
      <w:bookmarkEnd w:id="4"/>
      <w:bookmarkEnd w:id="5"/>
    </w:p>
    <w:p w14:paraId="32C3B1D3" w14:textId="77777777" w:rsidR="00A4172A" w:rsidRDefault="00A4172A">
      <w:pPr>
        <w:ind w:right="425"/>
        <w:jc w:val="center"/>
        <w:rPr>
          <w:rFonts w:ascii="Arial" w:hAnsi="Arial" w:cs="Arial"/>
          <w:b/>
          <w:color w:val="215E99" w:themeColor="text2" w:themeTint="BF"/>
        </w:rPr>
      </w:pPr>
    </w:p>
    <w:p w14:paraId="0284F462" w14:textId="77777777" w:rsidR="0067682C" w:rsidRDefault="0067682C">
      <w:pPr>
        <w:ind w:right="425"/>
        <w:jc w:val="center"/>
        <w:rPr>
          <w:rFonts w:ascii="Arial" w:hAnsi="Arial" w:cs="Arial"/>
          <w:b/>
          <w:color w:val="215E99" w:themeColor="text2" w:themeTint="BF"/>
        </w:rPr>
      </w:pPr>
    </w:p>
    <w:p w14:paraId="328FEF33" w14:textId="77777777" w:rsidR="0067682C" w:rsidRDefault="0067682C">
      <w:pPr>
        <w:ind w:right="425"/>
        <w:jc w:val="center"/>
        <w:rPr>
          <w:rFonts w:ascii="Arial" w:hAnsi="Arial" w:cs="Arial"/>
          <w:b/>
          <w:color w:val="215E99" w:themeColor="text2" w:themeTint="BF"/>
        </w:rPr>
      </w:pPr>
    </w:p>
    <w:p w14:paraId="3F35A8AE" w14:textId="77777777" w:rsidR="0067682C" w:rsidRDefault="0067682C">
      <w:pPr>
        <w:ind w:right="425"/>
        <w:jc w:val="center"/>
        <w:rPr>
          <w:rFonts w:ascii="Arial" w:hAnsi="Arial" w:cs="Arial"/>
          <w:b/>
          <w:color w:val="215E99" w:themeColor="text2" w:themeTint="BF"/>
        </w:rPr>
      </w:pPr>
    </w:p>
    <w:p w14:paraId="55E8A120" w14:textId="77777777" w:rsidR="0067682C" w:rsidRDefault="0067682C">
      <w:pPr>
        <w:ind w:right="425"/>
        <w:jc w:val="center"/>
        <w:rPr>
          <w:rFonts w:ascii="Arial" w:hAnsi="Arial" w:cs="Arial"/>
          <w:b/>
          <w:color w:val="215E99" w:themeColor="text2" w:themeTint="BF"/>
        </w:rPr>
      </w:pPr>
    </w:p>
    <w:p w14:paraId="6315838B" w14:textId="77777777" w:rsidR="0067682C" w:rsidRDefault="0067682C">
      <w:pPr>
        <w:ind w:right="425"/>
        <w:jc w:val="center"/>
        <w:rPr>
          <w:rFonts w:ascii="Arial" w:hAnsi="Arial" w:cs="Arial"/>
          <w:b/>
          <w:color w:val="215E99" w:themeColor="text2" w:themeTint="BF"/>
        </w:rPr>
      </w:pPr>
    </w:p>
    <w:p w14:paraId="643CFDF3" w14:textId="77777777" w:rsidR="0067682C" w:rsidRDefault="0067682C">
      <w:pPr>
        <w:ind w:right="425"/>
        <w:jc w:val="center"/>
        <w:rPr>
          <w:rFonts w:ascii="Arial" w:hAnsi="Arial" w:cs="Arial"/>
          <w:b/>
          <w:color w:val="215E99" w:themeColor="text2" w:themeTint="BF"/>
        </w:rPr>
      </w:pPr>
    </w:p>
    <w:p w14:paraId="4E4C94EF" w14:textId="77777777" w:rsidR="0067682C" w:rsidRDefault="0067682C">
      <w:pPr>
        <w:ind w:right="425"/>
        <w:jc w:val="center"/>
        <w:rPr>
          <w:rFonts w:ascii="Arial" w:hAnsi="Arial" w:cs="Arial"/>
          <w:b/>
          <w:color w:val="215E99" w:themeColor="text2" w:themeTint="BF"/>
        </w:rPr>
      </w:pPr>
    </w:p>
    <w:p w14:paraId="25FE0FB7" w14:textId="77777777" w:rsidR="0067682C" w:rsidRDefault="0067682C">
      <w:pPr>
        <w:ind w:right="425"/>
        <w:jc w:val="center"/>
        <w:rPr>
          <w:rFonts w:ascii="Arial" w:hAnsi="Arial" w:cs="Arial"/>
          <w:b/>
          <w:color w:val="215E99" w:themeColor="text2" w:themeTint="BF"/>
        </w:rPr>
      </w:pPr>
    </w:p>
    <w:p w14:paraId="057E0093" w14:textId="77777777" w:rsidR="0067682C" w:rsidRDefault="0067682C">
      <w:pPr>
        <w:ind w:right="425"/>
        <w:jc w:val="center"/>
        <w:rPr>
          <w:rFonts w:ascii="Arial" w:hAnsi="Arial" w:cs="Arial"/>
          <w:b/>
          <w:color w:val="215E99" w:themeColor="text2" w:themeTint="BF"/>
        </w:rPr>
      </w:pPr>
    </w:p>
    <w:p w14:paraId="740B5EC5" w14:textId="77777777" w:rsidR="0067682C" w:rsidRDefault="0067682C">
      <w:pPr>
        <w:ind w:right="425"/>
        <w:jc w:val="center"/>
        <w:rPr>
          <w:rFonts w:ascii="Arial" w:hAnsi="Arial" w:cs="Arial"/>
          <w:b/>
          <w:color w:val="215E99" w:themeColor="text2" w:themeTint="BF"/>
        </w:rPr>
      </w:pPr>
    </w:p>
    <w:p w14:paraId="6B6B84CC" w14:textId="77777777" w:rsidR="0067682C" w:rsidRDefault="0067682C">
      <w:pPr>
        <w:ind w:right="425"/>
        <w:jc w:val="center"/>
        <w:rPr>
          <w:rFonts w:ascii="Arial" w:hAnsi="Arial" w:cs="Arial"/>
          <w:b/>
          <w:color w:val="215E99" w:themeColor="text2" w:themeTint="BF"/>
        </w:rPr>
      </w:pPr>
    </w:p>
    <w:p w14:paraId="20E2B194" w14:textId="77777777" w:rsidR="0067682C" w:rsidRDefault="0067682C">
      <w:pPr>
        <w:ind w:right="425"/>
        <w:jc w:val="center"/>
        <w:rPr>
          <w:rFonts w:ascii="Arial" w:hAnsi="Arial" w:cs="Arial"/>
          <w:b/>
          <w:color w:val="215E99" w:themeColor="text2" w:themeTint="BF"/>
        </w:rPr>
      </w:pPr>
    </w:p>
    <w:p w14:paraId="61CEF253" w14:textId="77777777" w:rsidR="0067682C" w:rsidRDefault="0067682C">
      <w:pPr>
        <w:ind w:right="425"/>
        <w:jc w:val="center"/>
        <w:rPr>
          <w:rFonts w:ascii="Arial" w:hAnsi="Arial" w:cs="Arial"/>
          <w:b/>
          <w:color w:val="215E99" w:themeColor="text2" w:themeTint="BF"/>
        </w:rPr>
      </w:pPr>
    </w:p>
    <w:p w14:paraId="56EB429B" w14:textId="77777777" w:rsidR="0067682C" w:rsidRDefault="0067682C">
      <w:pPr>
        <w:ind w:right="425"/>
        <w:jc w:val="center"/>
        <w:rPr>
          <w:rFonts w:ascii="Arial" w:hAnsi="Arial" w:cs="Arial"/>
          <w:b/>
          <w:color w:val="215E99" w:themeColor="text2" w:themeTint="BF"/>
        </w:rPr>
      </w:pPr>
    </w:p>
    <w:p w14:paraId="02C10980" w14:textId="77777777" w:rsidR="0067682C" w:rsidRDefault="0067682C">
      <w:pPr>
        <w:ind w:right="425"/>
        <w:jc w:val="center"/>
        <w:rPr>
          <w:rFonts w:ascii="Arial" w:hAnsi="Arial" w:cs="Arial"/>
          <w:b/>
          <w:color w:val="215E99" w:themeColor="text2" w:themeTint="BF"/>
        </w:rPr>
      </w:pPr>
    </w:p>
    <w:p w14:paraId="16286D93" w14:textId="77777777" w:rsidR="0067682C" w:rsidRDefault="0067682C">
      <w:pPr>
        <w:ind w:right="425"/>
        <w:jc w:val="center"/>
        <w:rPr>
          <w:rFonts w:ascii="Arial" w:hAnsi="Arial" w:cs="Arial"/>
          <w:b/>
          <w:color w:val="215E99" w:themeColor="text2" w:themeTint="BF"/>
        </w:rPr>
      </w:pPr>
    </w:p>
    <w:p w14:paraId="30A164C6" w14:textId="77777777" w:rsidR="0067682C" w:rsidRDefault="0067682C">
      <w:pPr>
        <w:ind w:right="425"/>
        <w:jc w:val="center"/>
        <w:rPr>
          <w:rFonts w:ascii="Arial" w:hAnsi="Arial" w:cs="Arial"/>
          <w:b/>
          <w:color w:val="215E99" w:themeColor="text2" w:themeTint="BF"/>
        </w:rPr>
      </w:pPr>
    </w:p>
    <w:p w14:paraId="36FDD93F" w14:textId="77777777" w:rsidR="0067682C" w:rsidRDefault="0067682C">
      <w:pPr>
        <w:ind w:right="425"/>
        <w:jc w:val="center"/>
        <w:rPr>
          <w:rFonts w:ascii="Arial" w:hAnsi="Arial" w:cs="Arial"/>
          <w:b/>
          <w:color w:val="215E99" w:themeColor="text2" w:themeTint="BF"/>
        </w:rPr>
      </w:pPr>
    </w:p>
    <w:p w14:paraId="3B245DE3" w14:textId="77777777" w:rsidR="0067682C" w:rsidRDefault="0067682C">
      <w:pPr>
        <w:ind w:right="425"/>
        <w:jc w:val="center"/>
        <w:rPr>
          <w:rFonts w:ascii="Arial" w:hAnsi="Arial" w:cs="Arial"/>
          <w:b/>
          <w:color w:val="215E99" w:themeColor="text2" w:themeTint="BF"/>
        </w:rPr>
      </w:pPr>
    </w:p>
    <w:p w14:paraId="18DC48F2" w14:textId="77777777" w:rsidR="0067682C" w:rsidRDefault="0067682C">
      <w:pPr>
        <w:ind w:right="425"/>
        <w:jc w:val="center"/>
        <w:rPr>
          <w:rFonts w:ascii="Arial" w:hAnsi="Arial" w:cs="Arial"/>
          <w:b/>
          <w:color w:val="215E99" w:themeColor="text2" w:themeTint="BF"/>
        </w:rPr>
      </w:pPr>
    </w:p>
    <w:p w14:paraId="1FCB8412" w14:textId="77777777" w:rsidR="0067682C" w:rsidRDefault="0067682C">
      <w:pPr>
        <w:ind w:right="425"/>
        <w:jc w:val="center"/>
        <w:rPr>
          <w:rFonts w:ascii="Arial" w:hAnsi="Arial" w:cs="Arial"/>
          <w:b/>
          <w:color w:val="215E99" w:themeColor="text2" w:themeTint="BF"/>
        </w:rPr>
      </w:pPr>
    </w:p>
    <w:p w14:paraId="6D724CD4" w14:textId="77777777" w:rsidR="0067682C" w:rsidRDefault="0067682C">
      <w:pPr>
        <w:ind w:right="425"/>
        <w:jc w:val="center"/>
        <w:rPr>
          <w:rFonts w:ascii="Arial" w:hAnsi="Arial" w:cs="Arial"/>
          <w:b/>
          <w:color w:val="215E99" w:themeColor="text2" w:themeTint="BF"/>
        </w:rPr>
      </w:pPr>
    </w:p>
    <w:p w14:paraId="1889B712" w14:textId="77777777" w:rsidR="00A4172A" w:rsidRDefault="00A4172A">
      <w:pPr>
        <w:ind w:right="425"/>
        <w:jc w:val="center"/>
        <w:rPr>
          <w:rFonts w:ascii="Arial" w:hAnsi="Arial" w:cs="Arial"/>
          <w:b/>
          <w:color w:val="000000" w:themeColor="text1"/>
        </w:rPr>
      </w:pPr>
    </w:p>
    <w:p w14:paraId="7640ED56" w14:textId="498F7F29" w:rsidR="00A4172A" w:rsidRDefault="003C1C3F">
      <w:pPr>
        <w:ind w:right="425"/>
        <w:jc w:val="center"/>
        <w:rPr>
          <w:rFonts w:ascii="Arial" w:hAnsi="Arial" w:cs="Arial"/>
          <w:b/>
          <w:color w:val="000000" w:themeColor="text1"/>
        </w:rPr>
      </w:pPr>
      <w:r w:rsidRPr="00323062">
        <w:rPr>
          <w:rFonts w:ascii="Arial" w:hAnsi="Arial" w:cs="Arial"/>
          <w:b/>
          <w:color w:val="000000" w:themeColor="text1"/>
        </w:rPr>
        <w:lastRenderedPageBreak/>
        <w:t>Apartment market in the vicinity of Riga</w:t>
      </w:r>
    </w:p>
    <w:p w14:paraId="33DE02DA" w14:textId="77777777" w:rsidR="00A4172A" w:rsidRDefault="00A4172A">
      <w:pPr>
        <w:ind w:right="425"/>
        <w:jc w:val="both"/>
        <w:rPr>
          <w:rFonts w:ascii="Arial" w:hAnsi="Arial" w:cs="Arial"/>
          <w:b/>
          <w:color w:val="000000" w:themeColor="text1"/>
          <w:sz w:val="20"/>
          <w:szCs w:val="20"/>
        </w:rPr>
      </w:pPr>
    </w:p>
    <w:p w14:paraId="67203824" w14:textId="77777777" w:rsidR="00A4172A" w:rsidRDefault="00A4172A">
      <w:pPr>
        <w:ind w:right="425"/>
        <w:jc w:val="both"/>
        <w:rPr>
          <w:rFonts w:ascii="Arial" w:hAnsi="Arial" w:cs="Arial"/>
          <w:b/>
          <w:color w:val="000000" w:themeColor="text1"/>
          <w:sz w:val="20"/>
          <w:szCs w:val="20"/>
        </w:rPr>
      </w:pPr>
    </w:p>
    <w:p w14:paraId="5A1699D7" w14:textId="77777777" w:rsidR="00A4172A" w:rsidRDefault="00000000">
      <w:pPr>
        <w:ind w:right="425"/>
        <w:jc w:val="both"/>
        <w:rPr>
          <w:rFonts w:ascii="Arial" w:hAnsi="Arial" w:cs="Arial"/>
          <w:b/>
          <w:color w:val="000000" w:themeColor="text1"/>
          <w:sz w:val="20"/>
          <w:szCs w:val="20"/>
        </w:rPr>
      </w:pPr>
      <w:r>
        <w:rPr>
          <w:rFonts w:ascii="Arial" w:hAnsi="Arial" w:cs="Arial"/>
          <w:b/>
          <w:color w:val="000000" w:themeColor="text1"/>
          <w:sz w:val="20"/>
          <w:szCs w:val="20"/>
        </w:rPr>
        <w:t>Ogre</w:t>
      </w:r>
    </w:p>
    <w:p w14:paraId="3018A200" w14:textId="77777777" w:rsidR="00A4172A" w:rsidRDefault="00A4172A">
      <w:pPr>
        <w:ind w:right="425"/>
        <w:jc w:val="both"/>
        <w:rPr>
          <w:rFonts w:ascii="Arial" w:hAnsi="Arial" w:cs="Arial"/>
          <w:color w:val="000000" w:themeColor="text1"/>
          <w:sz w:val="20"/>
          <w:szCs w:val="20"/>
        </w:rPr>
      </w:pPr>
    </w:p>
    <w:p w14:paraId="3C0BAC1F" w14:textId="5828052A" w:rsidR="00A4172A" w:rsidRDefault="003C1C3F">
      <w:pPr>
        <w:ind w:right="425"/>
        <w:jc w:val="both"/>
        <w:rPr>
          <w:rFonts w:ascii="Arial" w:hAnsi="Arial" w:cs="Arial"/>
          <w:color w:val="000000" w:themeColor="text1"/>
          <w:sz w:val="20"/>
          <w:szCs w:val="20"/>
        </w:rPr>
      </w:pPr>
      <w:r w:rsidRPr="003C1C3F">
        <w:rPr>
          <w:rFonts w:ascii="Arial" w:hAnsi="Arial" w:cs="Arial"/>
          <w:color w:val="000000" w:themeColor="text1"/>
          <w:sz w:val="20"/>
          <w:szCs w:val="20"/>
        </w:rPr>
        <w:t>In September 2026, standard-type apartment prices remained unchanged. The average price per square meter of an apartment was EUR 977/m². In September, apartment prices in Ogre were 11% higher than at the beginning of 2026.</w:t>
      </w:r>
    </w:p>
    <w:p w14:paraId="26D6FE1A" w14:textId="77777777" w:rsidR="00A4172A" w:rsidRDefault="00A4172A">
      <w:pPr>
        <w:ind w:right="425"/>
        <w:rPr>
          <w:rFonts w:ascii="Arial" w:hAnsi="Arial" w:cs="Arial"/>
          <w:b/>
          <w:bCs/>
          <w:color w:val="000000" w:themeColor="text1"/>
          <w:sz w:val="20"/>
          <w:szCs w:val="20"/>
        </w:rPr>
      </w:pPr>
    </w:p>
    <w:p w14:paraId="20DEE0F2" w14:textId="6F14ECEE" w:rsidR="00A4172A" w:rsidRDefault="003C1C3F">
      <w:pPr>
        <w:ind w:right="425"/>
        <w:rPr>
          <w:rFonts w:ascii="Arial" w:hAnsi="Arial" w:cs="Arial"/>
          <w:b/>
          <w:bCs/>
          <w:color w:val="000000" w:themeColor="text1"/>
          <w:sz w:val="20"/>
          <w:szCs w:val="20"/>
        </w:rPr>
      </w:pPr>
      <w:r w:rsidRPr="00323062">
        <w:rPr>
          <w:rFonts w:ascii="Arial" w:hAnsi="Arial" w:cs="Arial"/>
          <w:b/>
          <w:color w:val="000000"/>
          <w:sz w:val="20"/>
          <w:szCs w:val="20"/>
        </w:rPr>
        <w:t>Dynamics of the average price of standard-type apartments in</w:t>
      </w:r>
      <w:r w:rsidRPr="00323062">
        <w:rPr>
          <w:rFonts w:ascii="Arial" w:hAnsi="Arial" w:cs="Arial"/>
          <w:b/>
          <w:bCs/>
          <w:sz w:val="20"/>
          <w:szCs w:val="20"/>
        </w:rPr>
        <w:t xml:space="preserve"> Ogre</w:t>
      </w:r>
      <w:r w:rsidR="00000000">
        <w:rPr>
          <w:rFonts w:ascii="Arial" w:hAnsi="Arial" w:cs="Arial"/>
          <w:b/>
          <w:bCs/>
          <w:color w:val="000000" w:themeColor="text1"/>
          <w:sz w:val="20"/>
          <w:szCs w:val="20"/>
        </w:rPr>
        <w:t>, EUR/m²</w:t>
      </w:r>
    </w:p>
    <w:p w14:paraId="216871EB" w14:textId="77777777" w:rsidR="00A4172A" w:rsidRDefault="00A4172A">
      <w:pPr>
        <w:ind w:right="425"/>
        <w:rPr>
          <w:rFonts w:ascii="Arial" w:hAnsi="Arial" w:cs="Arial"/>
          <w:b/>
          <w:bCs/>
          <w:color w:val="000000" w:themeColor="text1"/>
          <w:sz w:val="20"/>
          <w:szCs w:val="20"/>
          <w:vertAlign w:val="superscript"/>
        </w:rPr>
      </w:pPr>
    </w:p>
    <w:p w14:paraId="3EE6FB38" w14:textId="77777777" w:rsidR="00A4172A" w:rsidRDefault="00000000">
      <w:pPr>
        <w:ind w:right="425"/>
        <w:rPr>
          <w:rFonts w:ascii="Arial" w:hAnsi="Arial" w:cs="Arial"/>
          <w:color w:val="000000" w:themeColor="text1"/>
          <w:sz w:val="20"/>
          <w:szCs w:val="20"/>
        </w:rPr>
      </w:pPr>
      <w:r>
        <w:rPr>
          <w:noProof/>
        </w:rPr>
        <w:drawing>
          <wp:inline distT="0" distB="0" distL="0" distR="0" wp14:anchorId="53AB970F" wp14:editId="78CEFF4D">
            <wp:extent cx="6245225" cy="1587500"/>
            <wp:effectExtent l="0" t="0" r="0" b="0"/>
            <wp:docPr id="1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
                    <pic:cNvPicPr>
                      <a:picLocks noChangeAspect="1" noChangeArrowheads="1"/>
                    </pic:cNvPicPr>
                  </pic:nvPicPr>
                  <pic:blipFill>
                    <a:blip r:embed="rId20"/>
                    <a:stretch>
                      <a:fillRect/>
                    </a:stretch>
                  </pic:blipFill>
                  <pic:spPr bwMode="auto">
                    <a:xfrm>
                      <a:off x="0" y="0"/>
                      <a:ext cx="6245225" cy="1587500"/>
                    </a:xfrm>
                    <a:prstGeom prst="rect">
                      <a:avLst/>
                    </a:prstGeom>
                    <a:noFill/>
                  </pic:spPr>
                </pic:pic>
              </a:graphicData>
            </a:graphic>
          </wp:inline>
        </w:drawing>
      </w:r>
    </w:p>
    <w:p w14:paraId="3E406BAF" w14:textId="77777777" w:rsidR="00A4172A" w:rsidRDefault="00A4172A">
      <w:pPr>
        <w:ind w:right="425"/>
        <w:jc w:val="both"/>
        <w:rPr>
          <w:rFonts w:ascii="Arial" w:hAnsi="Arial" w:cs="Arial"/>
          <w:iCs/>
          <w:color w:val="000000" w:themeColor="text1"/>
          <w:sz w:val="16"/>
          <w:szCs w:val="16"/>
        </w:rPr>
      </w:pPr>
    </w:p>
    <w:p w14:paraId="486FF855" w14:textId="1BD3631D"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0A96B3F7" w14:textId="77777777" w:rsidR="00A4172A" w:rsidRDefault="00A4172A">
      <w:pPr>
        <w:ind w:right="425"/>
        <w:rPr>
          <w:rFonts w:ascii="Arial" w:hAnsi="Arial" w:cs="Arial"/>
          <w:b/>
          <w:color w:val="215E99" w:themeColor="text2" w:themeTint="BF"/>
          <w:sz w:val="20"/>
          <w:szCs w:val="20"/>
        </w:rPr>
      </w:pPr>
    </w:p>
    <w:p w14:paraId="5282D176" w14:textId="77777777" w:rsidR="00A4172A" w:rsidRDefault="00000000">
      <w:pPr>
        <w:ind w:right="425"/>
        <w:rPr>
          <w:rFonts w:ascii="Arial" w:hAnsi="Arial" w:cs="Arial"/>
          <w:b/>
          <w:color w:val="000000" w:themeColor="text1"/>
          <w:sz w:val="20"/>
          <w:szCs w:val="20"/>
        </w:rPr>
      </w:pPr>
      <w:r>
        <w:rPr>
          <w:rFonts w:ascii="Arial" w:hAnsi="Arial" w:cs="Arial"/>
          <w:b/>
          <w:color w:val="000000" w:themeColor="text1"/>
          <w:sz w:val="20"/>
          <w:szCs w:val="20"/>
        </w:rPr>
        <w:t>Kauguri, Jūrmala</w:t>
      </w:r>
    </w:p>
    <w:p w14:paraId="7FAA87AF" w14:textId="77777777" w:rsidR="00A4172A" w:rsidRDefault="00000000">
      <w:pPr>
        <w:ind w:right="425"/>
        <w:jc w:val="both"/>
        <w:rPr>
          <w:rFonts w:ascii="Arial" w:hAnsi="Arial" w:cs="Arial"/>
          <w:color w:val="000000" w:themeColor="text1"/>
          <w:sz w:val="20"/>
          <w:szCs w:val="20"/>
        </w:rPr>
      </w:pPr>
      <w:r>
        <w:rPr>
          <w:rFonts w:ascii="Arial" w:hAnsi="Arial" w:cs="Arial"/>
          <w:color w:val="000000" w:themeColor="text1"/>
          <w:sz w:val="20"/>
          <w:szCs w:val="20"/>
        </w:rPr>
        <w:t xml:space="preserve"> </w:t>
      </w:r>
    </w:p>
    <w:p w14:paraId="4C245363" w14:textId="397098E8" w:rsidR="00A4172A" w:rsidRDefault="003C1C3F">
      <w:pPr>
        <w:ind w:right="425"/>
        <w:jc w:val="both"/>
        <w:rPr>
          <w:rFonts w:ascii="Arial" w:hAnsi="Arial" w:cs="Arial"/>
          <w:color w:val="000000" w:themeColor="text1"/>
          <w:sz w:val="20"/>
          <w:szCs w:val="20"/>
        </w:rPr>
      </w:pPr>
      <w:r w:rsidRPr="00C0066F">
        <w:rPr>
          <w:rFonts w:ascii="Arial" w:hAnsi="Arial" w:cs="Arial"/>
          <w:sz w:val="20"/>
          <w:szCs w:val="20"/>
        </w:rPr>
        <w:t xml:space="preserve">In </w:t>
      </w:r>
      <w:r>
        <w:rPr>
          <w:rFonts w:ascii="Arial" w:hAnsi="Arial" w:cs="Arial"/>
          <w:sz w:val="20"/>
          <w:szCs w:val="20"/>
        </w:rPr>
        <w:t>September</w:t>
      </w:r>
      <w:r w:rsidRPr="00C0066F">
        <w:rPr>
          <w:rFonts w:ascii="Arial" w:hAnsi="Arial" w:cs="Arial"/>
          <w:sz w:val="20"/>
          <w:szCs w:val="20"/>
        </w:rPr>
        <w:t xml:space="preserve"> 2026, standard-type apartment prices in Kauguri </w:t>
      </w:r>
      <w:r>
        <w:rPr>
          <w:rFonts w:ascii="Arial" w:hAnsi="Arial" w:cs="Arial"/>
          <w:sz w:val="20"/>
          <w:szCs w:val="20"/>
        </w:rPr>
        <w:t>remained unchanged.</w:t>
      </w:r>
      <w:r w:rsidRPr="00C0066F">
        <w:rPr>
          <w:rFonts w:ascii="Arial" w:hAnsi="Arial" w:cs="Arial"/>
          <w:sz w:val="20"/>
          <w:szCs w:val="20"/>
        </w:rPr>
        <w:t xml:space="preserve"> The average price of a standard-type apartment in </w:t>
      </w:r>
      <w:r>
        <w:rPr>
          <w:rFonts w:ascii="Arial" w:hAnsi="Arial" w:cs="Arial"/>
          <w:sz w:val="20"/>
          <w:szCs w:val="20"/>
        </w:rPr>
        <w:t>September</w:t>
      </w:r>
      <w:r w:rsidRPr="00C0066F">
        <w:rPr>
          <w:rFonts w:ascii="Arial" w:hAnsi="Arial" w:cs="Arial"/>
          <w:sz w:val="20"/>
          <w:szCs w:val="20"/>
        </w:rPr>
        <w:t xml:space="preserve"> was 887 EUR/m². Since the beginning of 2026, apartment prices in Kauguri have increased by 7%.</w:t>
      </w:r>
    </w:p>
    <w:p w14:paraId="289FDEE6" w14:textId="77777777" w:rsidR="00A4172A" w:rsidRDefault="00A4172A">
      <w:pPr>
        <w:ind w:right="425"/>
        <w:jc w:val="both"/>
        <w:rPr>
          <w:rFonts w:ascii="Arial" w:hAnsi="Arial" w:cs="Arial"/>
          <w:color w:val="000000" w:themeColor="text1"/>
          <w:sz w:val="20"/>
          <w:szCs w:val="20"/>
        </w:rPr>
      </w:pPr>
    </w:p>
    <w:p w14:paraId="1836E08B" w14:textId="77777777" w:rsidR="00A4172A" w:rsidRDefault="00000000">
      <w:pPr>
        <w:ind w:right="425"/>
        <w:jc w:val="both"/>
        <w:rPr>
          <w:rFonts w:ascii="Arial" w:hAnsi="Arial" w:cs="Arial"/>
          <w:b/>
          <w:color w:val="000000" w:themeColor="text1"/>
          <w:sz w:val="20"/>
          <w:szCs w:val="20"/>
          <w:vertAlign w:val="superscript"/>
        </w:rPr>
      </w:pPr>
      <w:r>
        <w:br w:type="page"/>
      </w:r>
    </w:p>
    <w:p w14:paraId="0C50F6D0" w14:textId="32C748F5" w:rsidR="00A4172A" w:rsidRDefault="003C1C3F">
      <w:pPr>
        <w:ind w:right="425"/>
        <w:jc w:val="both"/>
        <w:rPr>
          <w:rFonts w:ascii="Arial" w:hAnsi="Arial" w:cs="Arial"/>
          <w:b/>
          <w:color w:val="000000" w:themeColor="text1"/>
          <w:sz w:val="20"/>
          <w:szCs w:val="20"/>
          <w:vertAlign w:val="superscript"/>
        </w:rPr>
      </w:pPr>
      <w:r w:rsidRPr="00323062">
        <w:rPr>
          <w:rFonts w:ascii="Arial" w:hAnsi="Arial" w:cs="Arial"/>
          <w:b/>
          <w:color w:val="000000"/>
          <w:sz w:val="20"/>
          <w:szCs w:val="20"/>
        </w:rPr>
        <w:lastRenderedPageBreak/>
        <w:t>Dynamics of the average price of standard-type apartments in</w:t>
      </w:r>
      <w:r w:rsidRPr="00323062">
        <w:rPr>
          <w:rFonts w:ascii="Arial" w:hAnsi="Arial" w:cs="Arial"/>
          <w:b/>
          <w:bCs/>
          <w:sz w:val="20"/>
          <w:szCs w:val="20"/>
        </w:rPr>
        <w:t xml:space="preserve"> </w:t>
      </w:r>
      <w:r>
        <w:rPr>
          <w:rFonts w:ascii="Arial" w:hAnsi="Arial" w:cs="Arial"/>
          <w:b/>
          <w:bCs/>
          <w:sz w:val="20"/>
          <w:szCs w:val="20"/>
        </w:rPr>
        <w:t>Kauguri, Jūrmala</w:t>
      </w:r>
      <w:r w:rsidR="00000000">
        <w:rPr>
          <w:rFonts w:ascii="Arial" w:hAnsi="Arial" w:cs="Arial"/>
          <w:b/>
          <w:color w:val="000000" w:themeColor="text1"/>
          <w:sz w:val="20"/>
          <w:szCs w:val="20"/>
        </w:rPr>
        <w:t>, EUR/m²</w:t>
      </w:r>
    </w:p>
    <w:p w14:paraId="19193386" w14:textId="77777777" w:rsidR="00A4172A" w:rsidRDefault="00A4172A">
      <w:pPr>
        <w:ind w:right="425"/>
        <w:jc w:val="both"/>
        <w:rPr>
          <w:rFonts w:ascii="Arial" w:hAnsi="Arial" w:cs="Arial"/>
          <w:b/>
          <w:color w:val="000000" w:themeColor="text1"/>
          <w:sz w:val="20"/>
          <w:szCs w:val="20"/>
          <w:vertAlign w:val="superscript"/>
        </w:rPr>
      </w:pPr>
    </w:p>
    <w:p w14:paraId="76DA6ABA" w14:textId="77777777" w:rsidR="00A4172A" w:rsidRDefault="00000000">
      <w:pPr>
        <w:ind w:right="425"/>
        <w:jc w:val="both"/>
        <w:rPr>
          <w:rFonts w:ascii="Arial" w:hAnsi="Arial" w:cs="Arial"/>
          <w:color w:val="000000" w:themeColor="text1"/>
          <w:sz w:val="20"/>
          <w:szCs w:val="20"/>
        </w:rPr>
      </w:pPr>
      <w:r>
        <w:rPr>
          <w:noProof/>
        </w:rPr>
        <w:drawing>
          <wp:inline distT="0" distB="0" distL="0" distR="0" wp14:anchorId="3825198B" wp14:editId="0251CAFB">
            <wp:extent cx="6291580" cy="1638935"/>
            <wp:effectExtent l="0" t="0" r="0" b="0"/>
            <wp:docPr id="1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
                    <pic:cNvPicPr>
                      <a:picLocks noChangeAspect="1" noChangeArrowheads="1"/>
                    </pic:cNvPicPr>
                  </pic:nvPicPr>
                  <pic:blipFill>
                    <a:blip r:embed="rId21"/>
                    <a:stretch>
                      <a:fillRect/>
                    </a:stretch>
                  </pic:blipFill>
                  <pic:spPr bwMode="auto">
                    <a:xfrm>
                      <a:off x="0" y="0"/>
                      <a:ext cx="6291580" cy="1638935"/>
                    </a:xfrm>
                    <a:prstGeom prst="rect">
                      <a:avLst/>
                    </a:prstGeom>
                    <a:noFill/>
                  </pic:spPr>
                </pic:pic>
              </a:graphicData>
            </a:graphic>
          </wp:inline>
        </w:drawing>
      </w:r>
    </w:p>
    <w:p w14:paraId="343D539D" w14:textId="77777777" w:rsidR="00A4172A" w:rsidRDefault="00A4172A">
      <w:pPr>
        <w:ind w:right="425"/>
        <w:jc w:val="both"/>
        <w:rPr>
          <w:rFonts w:ascii="Arial" w:hAnsi="Arial" w:cs="Arial"/>
          <w:i/>
          <w:color w:val="000000" w:themeColor="text1"/>
          <w:sz w:val="16"/>
          <w:szCs w:val="16"/>
        </w:rPr>
      </w:pPr>
    </w:p>
    <w:p w14:paraId="2FBD7332" w14:textId="42634A3B"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11F911BE" w14:textId="77777777" w:rsidR="00A4172A" w:rsidRDefault="00A4172A">
      <w:pPr>
        <w:ind w:right="425"/>
        <w:jc w:val="both"/>
        <w:rPr>
          <w:rFonts w:ascii="Arial" w:hAnsi="Arial" w:cs="Arial"/>
          <w:color w:val="215E99" w:themeColor="text2" w:themeTint="BF"/>
          <w:sz w:val="20"/>
          <w:szCs w:val="20"/>
        </w:rPr>
      </w:pPr>
    </w:p>
    <w:p w14:paraId="1B2A71EE" w14:textId="77777777" w:rsidR="00A4172A" w:rsidRDefault="00000000">
      <w:pPr>
        <w:ind w:right="425"/>
        <w:jc w:val="both"/>
        <w:rPr>
          <w:rFonts w:ascii="Arial" w:hAnsi="Arial" w:cs="Arial"/>
          <w:b/>
          <w:color w:val="000000" w:themeColor="text1"/>
          <w:sz w:val="20"/>
          <w:szCs w:val="20"/>
        </w:rPr>
      </w:pPr>
      <w:r>
        <w:rPr>
          <w:rFonts w:ascii="Arial" w:hAnsi="Arial" w:cs="Arial"/>
          <w:b/>
          <w:color w:val="000000" w:themeColor="text1"/>
          <w:sz w:val="20"/>
          <w:szCs w:val="20"/>
        </w:rPr>
        <w:t>Salaspils</w:t>
      </w:r>
    </w:p>
    <w:p w14:paraId="46616B03" w14:textId="77777777" w:rsidR="00A4172A" w:rsidRDefault="00A4172A">
      <w:pPr>
        <w:ind w:right="425"/>
        <w:jc w:val="both"/>
        <w:rPr>
          <w:rFonts w:ascii="Arial" w:hAnsi="Arial" w:cs="Arial"/>
          <w:color w:val="000000" w:themeColor="text1"/>
          <w:sz w:val="20"/>
          <w:szCs w:val="20"/>
        </w:rPr>
      </w:pPr>
    </w:p>
    <w:p w14:paraId="22532ABB" w14:textId="676C418E" w:rsidR="00A4172A" w:rsidRDefault="003C1C3F">
      <w:pPr>
        <w:ind w:right="425"/>
        <w:jc w:val="both"/>
        <w:rPr>
          <w:rFonts w:ascii="Arial" w:hAnsi="Arial" w:cs="Arial"/>
          <w:color w:val="000000" w:themeColor="text1"/>
          <w:sz w:val="20"/>
          <w:szCs w:val="20"/>
        </w:rPr>
      </w:pPr>
      <w:r w:rsidRPr="00C0066F">
        <w:rPr>
          <w:rFonts w:ascii="Arial" w:hAnsi="Arial" w:cs="Arial"/>
          <w:sz w:val="20"/>
          <w:szCs w:val="20"/>
        </w:rPr>
        <w:t xml:space="preserve">In </w:t>
      </w:r>
      <w:r>
        <w:rPr>
          <w:rFonts w:ascii="Arial" w:hAnsi="Arial" w:cs="Arial"/>
          <w:sz w:val="20"/>
          <w:szCs w:val="20"/>
        </w:rPr>
        <w:t>September</w:t>
      </w:r>
      <w:r w:rsidRPr="00C0066F">
        <w:rPr>
          <w:rFonts w:ascii="Arial" w:hAnsi="Arial" w:cs="Arial"/>
          <w:sz w:val="20"/>
          <w:szCs w:val="20"/>
        </w:rPr>
        <w:t xml:space="preserve"> 2026, standard-type apartment prices in Salaspils increased by 0.</w:t>
      </w:r>
      <w:r>
        <w:rPr>
          <w:rFonts w:ascii="Arial" w:hAnsi="Arial" w:cs="Arial"/>
          <w:sz w:val="20"/>
          <w:szCs w:val="20"/>
        </w:rPr>
        <w:t>1</w:t>
      </w:r>
      <w:r w:rsidRPr="00C0066F">
        <w:rPr>
          <w:rFonts w:ascii="Arial" w:hAnsi="Arial" w:cs="Arial"/>
          <w:sz w:val="20"/>
          <w:szCs w:val="20"/>
        </w:rPr>
        <w:t xml:space="preserve">%. The average price per square meter of an apartment rose to EUR 913/m². In </w:t>
      </w:r>
      <w:r>
        <w:rPr>
          <w:rFonts w:ascii="Arial" w:hAnsi="Arial" w:cs="Arial"/>
          <w:sz w:val="20"/>
          <w:szCs w:val="20"/>
        </w:rPr>
        <w:t>September</w:t>
      </w:r>
      <w:r w:rsidRPr="00C0066F">
        <w:rPr>
          <w:rFonts w:ascii="Arial" w:hAnsi="Arial" w:cs="Arial"/>
          <w:sz w:val="20"/>
          <w:szCs w:val="20"/>
        </w:rPr>
        <w:t>, standard-type apartment prices in Salaspils were 8% higher than at the beginning of this year.</w:t>
      </w:r>
    </w:p>
    <w:p w14:paraId="6B9B1D33" w14:textId="77777777" w:rsidR="00A4172A" w:rsidRDefault="00A4172A">
      <w:pPr>
        <w:ind w:right="425"/>
        <w:jc w:val="both"/>
        <w:rPr>
          <w:rFonts w:ascii="Arial" w:hAnsi="Arial" w:cs="Arial"/>
          <w:b/>
          <w:color w:val="215E99" w:themeColor="text2" w:themeTint="BF"/>
          <w:sz w:val="20"/>
          <w:szCs w:val="20"/>
        </w:rPr>
      </w:pPr>
    </w:p>
    <w:p w14:paraId="38BC227E" w14:textId="5C95885C" w:rsidR="00A4172A" w:rsidRDefault="003C1C3F">
      <w:pPr>
        <w:ind w:right="425"/>
        <w:jc w:val="both"/>
        <w:rPr>
          <w:rFonts w:ascii="Arial" w:hAnsi="Arial" w:cs="Arial"/>
          <w:b/>
          <w:color w:val="000000" w:themeColor="text1"/>
          <w:sz w:val="20"/>
          <w:szCs w:val="20"/>
          <w:vertAlign w:val="superscript"/>
        </w:rPr>
      </w:pPr>
      <w:r w:rsidRPr="00323062">
        <w:rPr>
          <w:rFonts w:ascii="Arial" w:hAnsi="Arial" w:cs="Arial"/>
          <w:b/>
          <w:color w:val="000000"/>
          <w:sz w:val="20"/>
          <w:szCs w:val="20"/>
        </w:rPr>
        <w:t>Dynamics of the average price of standard-type apartments in</w:t>
      </w:r>
      <w:r w:rsidRPr="00323062">
        <w:rPr>
          <w:rFonts w:ascii="Arial" w:hAnsi="Arial" w:cs="Arial"/>
          <w:b/>
          <w:bCs/>
          <w:sz w:val="20"/>
          <w:szCs w:val="20"/>
        </w:rPr>
        <w:t xml:space="preserve"> </w:t>
      </w:r>
      <w:r>
        <w:rPr>
          <w:rFonts w:ascii="Arial" w:hAnsi="Arial" w:cs="Arial"/>
          <w:b/>
          <w:bCs/>
          <w:sz w:val="20"/>
          <w:szCs w:val="20"/>
        </w:rPr>
        <w:t>Salaspils</w:t>
      </w:r>
      <w:r w:rsidR="00000000">
        <w:rPr>
          <w:rFonts w:ascii="Arial" w:hAnsi="Arial" w:cs="Arial"/>
          <w:b/>
          <w:color w:val="000000" w:themeColor="text1"/>
          <w:sz w:val="20"/>
          <w:szCs w:val="20"/>
        </w:rPr>
        <w:t>, EUR/m²</w:t>
      </w:r>
    </w:p>
    <w:p w14:paraId="24840415" w14:textId="77777777" w:rsidR="00A4172A" w:rsidRDefault="00A4172A">
      <w:pPr>
        <w:ind w:right="425"/>
        <w:jc w:val="both"/>
        <w:rPr>
          <w:rFonts w:ascii="Arial" w:hAnsi="Arial" w:cs="Arial"/>
          <w:b/>
          <w:color w:val="000000" w:themeColor="text1"/>
          <w:sz w:val="20"/>
          <w:szCs w:val="20"/>
          <w:vertAlign w:val="superscript"/>
        </w:rPr>
      </w:pPr>
    </w:p>
    <w:p w14:paraId="779D57F7" w14:textId="77777777" w:rsidR="00A4172A" w:rsidRDefault="00000000">
      <w:pPr>
        <w:ind w:right="425"/>
        <w:jc w:val="both"/>
        <w:rPr>
          <w:rFonts w:ascii="Arial" w:hAnsi="Arial" w:cs="Arial"/>
          <w:color w:val="000000" w:themeColor="text1"/>
          <w:sz w:val="20"/>
          <w:szCs w:val="20"/>
        </w:rPr>
      </w:pPr>
      <w:r>
        <w:rPr>
          <w:noProof/>
        </w:rPr>
        <w:drawing>
          <wp:inline distT="0" distB="0" distL="0" distR="0" wp14:anchorId="16E4BEBA" wp14:editId="60759A3F">
            <wp:extent cx="6236970" cy="1651635"/>
            <wp:effectExtent l="0" t="0" r="0" b="0"/>
            <wp:docPr id="1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
                    <pic:cNvPicPr>
                      <a:picLocks noChangeAspect="1" noChangeArrowheads="1"/>
                    </pic:cNvPicPr>
                  </pic:nvPicPr>
                  <pic:blipFill>
                    <a:blip r:embed="rId22"/>
                    <a:stretch>
                      <a:fillRect/>
                    </a:stretch>
                  </pic:blipFill>
                  <pic:spPr bwMode="auto">
                    <a:xfrm>
                      <a:off x="0" y="0"/>
                      <a:ext cx="6236970" cy="1651635"/>
                    </a:xfrm>
                    <a:prstGeom prst="rect">
                      <a:avLst/>
                    </a:prstGeom>
                    <a:noFill/>
                  </pic:spPr>
                </pic:pic>
              </a:graphicData>
            </a:graphic>
          </wp:inline>
        </w:drawing>
      </w:r>
    </w:p>
    <w:p w14:paraId="6A44A3BA" w14:textId="77777777" w:rsidR="00A4172A" w:rsidRDefault="00A4172A">
      <w:pPr>
        <w:ind w:right="425"/>
        <w:jc w:val="both"/>
        <w:rPr>
          <w:rFonts w:ascii="Arial" w:hAnsi="Arial" w:cs="Arial"/>
          <w:i/>
          <w:color w:val="000000" w:themeColor="text1"/>
          <w:sz w:val="16"/>
          <w:szCs w:val="16"/>
        </w:rPr>
      </w:pPr>
    </w:p>
    <w:p w14:paraId="664A004B" w14:textId="4CF2A051"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p w14:paraId="3FFA2266" w14:textId="77777777" w:rsidR="00A4172A" w:rsidRDefault="00A4172A">
      <w:pPr>
        <w:ind w:right="425"/>
        <w:jc w:val="both"/>
        <w:rPr>
          <w:rFonts w:ascii="Arial" w:hAnsi="Arial" w:cs="Arial"/>
          <w:color w:val="215E99" w:themeColor="text2" w:themeTint="BF"/>
          <w:sz w:val="20"/>
          <w:szCs w:val="20"/>
        </w:rPr>
      </w:pPr>
    </w:p>
    <w:p w14:paraId="7A068522" w14:textId="77777777" w:rsidR="00A4172A" w:rsidRDefault="00000000">
      <w:pPr>
        <w:ind w:right="425"/>
        <w:jc w:val="both"/>
        <w:rPr>
          <w:rFonts w:ascii="Arial" w:hAnsi="Arial" w:cs="Arial"/>
          <w:b/>
          <w:color w:val="000000" w:themeColor="text1"/>
          <w:sz w:val="20"/>
          <w:szCs w:val="20"/>
        </w:rPr>
      </w:pPr>
      <w:r>
        <w:rPr>
          <w:rFonts w:ascii="Arial" w:hAnsi="Arial" w:cs="Arial"/>
          <w:b/>
          <w:color w:val="000000" w:themeColor="text1"/>
          <w:sz w:val="20"/>
          <w:szCs w:val="20"/>
        </w:rPr>
        <w:t>Jelgava</w:t>
      </w:r>
    </w:p>
    <w:p w14:paraId="672E60A3" w14:textId="77777777" w:rsidR="00A4172A" w:rsidRDefault="00A4172A">
      <w:pPr>
        <w:ind w:right="425"/>
        <w:jc w:val="both"/>
        <w:rPr>
          <w:rFonts w:ascii="Arial" w:hAnsi="Arial" w:cs="Arial"/>
          <w:color w:val="000000" w:themeColor="text1"/>
          <w:sz w:val="20"/>
          <w:szCs w:val="20"/>
        </w:rPr>
      </w:pPr>
    </w:p>
    <w:p w14:paraId="793E2DA5" w14:textId="764106B6" w:rsidR="00A4172A" w:rsidRDefault="003C1C3F">
      <w:pPr>
        <w:ind w:right="425"/>
        <w:jc w:val="both"/>
        <w:rPr>
          <w:rFonts w:ascii="Arial" w:hAnsi="Arial" w:cs="Arial"/>
          <w:color w:val="000000" w:themeColor="text1"/>
          <w:sz w:val="20"/>
          <w:szCs w:val="20"/>
        </w:rPr>
      </w:pPr>
      <w:r w:rsidRPr="003C1C3F">
        <w:rPr>
          <w:rFonts w:ascii="Arial" w:hAnsi="Arial" w:cs="Arial"/>
          <w:color w:val="000000" w:themeColor="text1"/>
          <w:sz w:val="20"/>
          <w:szCs w:val="20"/>
        </w:rPr>
        <w:t>In Jelgava, apartment prices increased by 0.9% in September 2026. The average price of standard-type apartments in Jelgava in September was 807 EUR/m². In September, standard-type apartment prices in Jelgava were 5% higher than at the beginning of 2026.</w:t>
      </w:r>
    </w:p>
    <w:p w14:paraId="616A0A60" w14:textId="77777777" w:rsidR="00A4172A" w:rsidRDefault="00A4172A">
      <w:pPr>
        <w:ind w:right="425"/>
        <w:jc w:val="both"/>
        <w:rPr>
          <w:rFonts w:ascii="Arial" w:hAnsi="Arial" w:cs="Arial"/>
          <w:b/>
          <w:color w:val="000000" w:themeColor="text1"/>
          <w:sz w:val="20"/>
          <w:szCs w:val="20"/>
        </w:rPr>
      </w:pPr>
    </w:p>
    <w:p w14:paraId="3C1CF365" w14:textId="4E8DC3D7" w:rsidR="00A4172A" w:rsidRDefault="003C1C3F">
      <w:pPr>
        <w:ind w:right="425"/>
        <w:jc w:val="both"/>
        <w:rPr>
          <w:rFonts w:ascii="Arial" w:hAnsi="Arial" w:cs="Arial"/>
          <w:b/>
          <w:color w:val="000000" w:themeColor="text1"/>
          <w:sz w:val="20"/>
          <w:szCs w:val="20"/>
          <w:vertAlign w:val="superscript"/>
        </w:rPr>
      </w:pPr>
      <w:r w:rsidRPr="00323062">
        <w:rPr>
          <w:rFonts w:ascii="Arial" w:hAnsi="Arial" w:cs="Arial"/>
          <w:b/>
          <w:color w:val="000000"/>
          <w:sz w:val="20"/>
          <w:szCs w:val="20"/>
        </w:rPr>
        <w:t>Dynamics of the average price of standard-type apartments in</w:t>
      </w:r>
      <w:r w:rsidRPr="00323062">
        <w:rPr>
          <w:rFonts w:ascii="Arial" w:hAnsi="Arial" w:cs="Arial"/>
          <w:b/>
          <w:bCs/>
          <w:sz w:val="20"/>
          <w:szCs w:val="20"/>
        </w:rPr>
        <w:t xml:space="preserve"> </w:t>
      </w:r>
      <w:r>
        <w:rPr>
          <w:rFonts w:ascii="Arial" w:hAnsi="Arial" w:cs="Arial"/>
          <w:b/>
          <w:bCs/>
          <w:sz w:val="20"/>
          <w:szCs w:val="20"/>
        </w:rPr>
        <w:t>Jelgava</w:t>
      </w:r>
      <w:r w:rsidR="00000000">
        <w:rPr>
          <w:rFonts w:ascii="Arial" w:hAnsi="Arial" w:cs="Arial"/>
          <w:b/>
          <w:color w:val="000000" w:themeColor="text1"/>
          <w:sz w:val="20"/>
          <w:szCs w:val="20"/>
        </w:rPr>
        <w:t>, EUR/m</w:t>
      </w:r>
      <w:r w:rsidR="00000000">
        <w:rPr>
          <w:rFonts w:ascii="Arial" w:hAnsi="Arial" w:cs="Arial"/>
          <w:b/>
          <w:color w:val="000000" w:themeColor="text1"/>
          <w:sz w:val="20"/>
          <w:szCs w:val="20"/>
          <w:vertAlign w:val="superscript"/>
        </w:rPr>
        <w:t>2</w:t>
      </w:r>
    </w:p>
    <w:p w14:paraId="3DB24075" w14:textId="77777777" w:rsidR="00A4172A" w:rsidRDefault="00A4172A">
      <w:pPr>
        <w:ind w:right="425"/>
        <w:jc w:val="both"/>
        <w:rPr>
          <w:rFonts w:ascii="Arial" w:hAnsi="Arial" w:cs="Arial"/>
          <w:b/>
          <w:color w:val="000000" w:themeColor="text1"/>
          <w:sz w:val="20"/>
          <w:szCs w:val="20"/>
          <w:vertAlign w:val="superscript"/>
        </w:rPr>
      </w:pPr>
    </w:p>
    <w:p w14:paraId="7A5FAF61" w14:textId="77777777" w:rsidR="00A4172A" w:rsidRDefault="00000000">
      <w:pPr>
        <w:ind w:right="425"/>
        <w:jc w:val="both"/>
        <w:rPr>
          <w:rFonts w:ascii="Arial" w:hAnsi="Arial" w:cs="Arial"/>
          <w:b/>
          <w:color w:val="000000" w:themeColor="text1"/>
          <w:sz w:val="20"/>
          <w:szCs w:val="20"/>
          <w:vertAlign w:val="superscript"/>
        </w:rPr>
      </w:pPr>
      <w:r>
        <w:rPr>
          <w:noProof/>
        </w:rPr>
        <w:drawing>
          <wp:inline distT="0" distB="0" distL="0" distR="0" wp14:anchorId="1AAB47F8" wp14:editId="37F4A9D8">
            <wp:extent cx="6183630" cy="1889125"/>
            <wp:effectExtent l="0" t="0" r="0" b="0"/>
            <wp:docPr id="17"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6"/>
                    <pic:cNvPicPr>
                      <a:picLocks noChangeAspect="1" noChangeArrowheads="1"/>
                    </pic:cNvPicPr>
                  </pic:nvPicPr>
                  <pic:blipFill>
                    <a:blip r:embed="rId23"/>
                    <a:stretch>
                      <a:fillRect/>
                    </a:stretch>
                  </pic:blipFill>
                  <pic:spPr bwMode="auto">
                    <a:xfrm>
                      <a:off x="0" y="0"/>
                      <a:ext cx="6183630" cy="1889125"/>
                    </a:xfrm>
                    <a:prstGeom prst="rect">
                      <a:avLst/>
                    </a:prstGeom>
                    <a:noFill/>
                  </pic:spPr>
                </pic:pic>
              </a:graphicData>
            </a:graphic>
          </wp:inline>
        </w:drawing>
      </w:r>
    </w:p>
    <w:p w14:paraId="43D80523" w14:textId="77777777" w:rsidR="00A4172A" w:rsidRDefault="00A4172A">
      <w:pPr>
        <w:ind w:right="425"/>
        <w:jc w:val="both"/>
        <w:rPr>
          <w:rFonts w:ascii="Arial" w:hAnsi="Arial" w:cs="Arial"/>
          <w:i/>
          <w:color w:val="000000" w:themeColor="text1"/>
          <w:sz w:val="16"/>
          <w:szCs w:val="16"/>
        </w:rPr>
      </w:pPr>
    </w:p>
    <w:p w14:paraId="5149F4F1" w14:textId="1615EBD3" w:rsidR="00A4172A" w:rsidRDefault="00B4140F">
      <w:pPr>
        <w:ind w:right="425"/>
        <w:jc w:val="both"/>
        <w:rPr>
          <w:color w:val="808080"/>
        </w:rPr>
      </w:pPr>
      <w:r>
        <w:rPr>
          <w:rFonts w:ascii="Arial" w:hAnsi="Arial" w:cs="Arial"/>
          <w:iCs/>
          <w:color w:val="808080"/>
          <w:sz w:val="16"/>
          <w:szCs w:val="16"/>
        </w:rPr>
        <w:t>Source</w:t>
      </w:r>
      <w:r w:rsidR="00000000">
        <w:rPr>
          <w:rFonts w:ascii="Arial" w:hAnsi="Arial" w:cs="Arial"/>
          <w:iCs/>
          <w:color w:val="808080"/>
          <w:sz w:val="16"/>
          <w:szCs w:val="16"/>
        </w:rPr>
        <w:t>: ARCO REAL ESTATE</w:t>
      </w:r>
    </w:p>
    <w:sectPr w:rsidR="00A4172A">
      <w:headerReference w:type="even" r:id="rId24"/>
      <w:headerReference w:type="default" r:id="rId25"/>
      <w:footerReference w:type="even" r:id="rId26"/>
      <w:footerReference w:type="default" r:id="rId27"/>
      <w:headerReference w:type="first" r:id="rId28"/>
      <w:footerReference w:type="first" r:id="rId29"/>
      <w:pgSz w:w="11906" w:h="16838"/>
      <w:pgMar w:top="1843" w:right="566" w:bottom="851" w:left="1134" w:header="708" w:footer="102"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2FD16" w14:textId="77777777" w:rsidR="00535704" w:rsidRDefault="00535704">
      <w:r>
        <w:separator/>
      </w:r>
    </w:p>
  </w:endnote>
  <w:endnote w:type="continuationSeparator" w:id="0">
    <w:p w14:paraId="7EF8749E" w14:textId="77777777" w:rsidR="00535704" w:rsidRDefault="0053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MS PGothic"/>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0FB7E" w14:textId="77777777" w:rsidR="00A4172A" w:rsidRDefault="00000000">
    <w:pPr>
      <w:pStyle w:val="Footer"/>
    </w:pPr>
    <w:r>
      <w:rPr>
        <w:noProof/>
      </w:rPr>
      <mc:AlternateContent>
        <mc:Choice Requires="wps">
          <w:drawing>
            <wp:anchor distT="0" distB="0" distL="0" distR="0" simplePos="0" relativeHeight="251658752" behindDoc="0" locked="0" layoutInCell="1" allowOverlap="1" wp14:anchorId="0CD2780A" wp14:editId="0153DFF1">
              <wp:simplePos x="0" y="0"/>
              <wp:positionH relativeFrom="margin">
                <wp:align>center</wp:align>
              </wp:positionH>
              <wp:positionV relativeFrom="paragraph">
                <wp:posOffset>635</wp:posOffset>
              </wp:positionV>
              <wp:extent cx="14605" cy="14605"/>
              <wp:effectExtent l="0" t="0" r="0" b="0"/>
              <wp:wrapSquare wrapText="bothSides"/>
              <wp:docPr id="20" name="Fram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0864B423" w14:textId="77777777" w:rsidR="00A4172A"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lIns="0" tIns="0" rIns="0" bIns="0" anchor="t">
                      <a:spAutoFit/>
                    </wps:bodyPr>
                  </wps:wsp>
                </a:graphicData>
              </a:graphic>
            </wp:anchor>
          </w:drawing>
        </mc:Choice>
        <mc:Fallback>
          <w:pict>
            <v:shapetype w14:anchorId="0CD2780A" id="_x0000_t202" coordsize="21600,21600" o:spt="202" path="m,l,21600r21600,l21600,xe">
              <v:stroke joinstyle="miter"/>
              <v:path gradientshapeok="t" o:connecttype="rect"/>
            </v:shapetype>
            <v:shape id="Frame1" o:spid="_x0000_s1026" type="#_x0000_t202" style="position:absolute;margin-left:0;margin-top:.05pt;width:1.15pt;height:1.15pt;z-index:25165875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0864B423" w14:textId="77777777" w:rsidR="00A4172A" w:rsidRDefault="00000000">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E02B6" w14:textId="77777777" w:rsidR="00A4172A" w:rsidRDefault="00A417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9ED7" w14:textId="77777777" w:rsidR="00A4172A" w:rsidRDefault="00A417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29DE4" w14:textId="77777777" w:rsidR="00535704" w:rsidRDefault="00535704">
      <w:r>
        <w:separator/>
      </w:r>
    </w:p>
  </w:footnote>
  <w:footnote w:type="continuationSeparator" w:id="0">
    <w:p w14:paraId="3AFE4EF3" w14:textId="77777777" w:rsidR="00535704" w:rsidRDefault="00535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EDE7" w14:textId="77777777" w:rsidR="00A4172A" w:rsidRDefault="00A417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D925B" w14:textId="77777777" w:rsidR="00A4172A" w:rsidRDefault="00000000">
    <w:pPr>
      <w:pStyle w:val="Header"/>
      <w:ind w:left="-900" w:firstLine="900"/>
      <w:jc w:val="center"/>
    </w:pPr>
    <w:r>
      <w:rPr>
        <w:noProof/>
      </w:rPr>
      <w:drawing>
        <wp:anchor distT="0" distB="0" distL="0" distR="0" simplePos="0" relativeHeight="251656704" behindDoc="0" locked="0" layoutInCell="0" allowOverlap="1" wp14:anchorId="145A375E" wp14:editId="640AC91E">
          <wp:simplePos x="0" y="0"/>
          <wp:positionH relativeFrom="column">
            <wp:align>center</wp:align>
          </wp:positionH>
          <wp:positionV relativeFrom="paragraph">
            <wp:posOffset>635</wp:posOffset>
          </wp:positionV>
          <wp:extent cx="2305050" cy="221615"/>
          <wp:effectExtent l="0" t="0" r="0" b="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
                  <pic:cNvPicPr>
                    <a:picLocks noChangeAspect="1" noChangeArrowheads="1"/>
                  </pic:cNvPicPr>
                </pic:nvPicPr>
                <pic:blipFill>
                  <a:blip r:embed="rId1"/>
                  <a:stretch>
                    <a:fillRect/>
                  </a:stretch>
                </pic:blipFill>
                <pic:spPr bwMode="auto">
                  <a:xfrm>
                    <a:off x="0" y="0"/>
                    <a:ext cx="2305050" cy="2216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32076" w14:textId="77777777" w:rsidR="00A4172A" w:rsidRDefault="00000000">
    <w:pPr>
      <w:pStyle w:val="Header"/>
      <w:ind w:left="-900" w:firstLine="900"/>
      <w:jc w:val="center"/>
    </w:pPr>
    <w:r>
      <w:rPr>
        <w:noProof/>
      </w:rPr>
      <w:drawing>
        <wp:anchor distT="0" distB="0" distL="0" distR="0" simplePos="0" relativeHeight="251657728" behindDoc="0" locked="0" layoutInCell="0" allowOverlap="1" wp14:anchorId="09C2DEE5" wp14:editId="13EDAF77">
          <wp:simplePos x="0" y="0"/>
          <wp:positionH relativeFrom="column">
            <wp:align>center</wp:align>
          </wp:positionH>
          <wp:positionV relativeFrom="paragraph">
            <wp:posOffset>635</wp:posOffset>
          </wp:positionV>
          <wp:extent cx="2305050" cy="221615"/>
          <wp:effectExtent l="0" t="0" r="0" b="0"/>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
                  <pic:cNvPicPr>
                    <a:picLocks noChangeAspect="1" noChangeArrowheads="1"/>
                  </pic:cNvPicPr>
                </pic:nvPicPr>
                <pic:blipFill>
                  <a:blip r:embed="rId1"/>
                  <a:stretch>
                    <a:fillRect/>
                  </a:stretch>
                </pic:blipFill>
                <pic:spPr bwMode="auto">
                  <a:xfrm>
                    <a:off x="0" y="0"/>
                    <a:ext cx="2305050" cy="221615"/>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72A"/>
    <w:rsid w:val="00083E53"/>
    <w:rsid w:val="003C1C3F"/>
    <w:rsid w:val="004E2DE1"/>
    <w:rsid w:val="00535704"/>
    <w:rsid w:val="00585D85"/>
    <w:rsid w:val="0067682C"/>
    <w:rsid w:val="007F1BF8"/>
    <w:rsid w:val="008F43E6"/>
    <w:rsid w:val="009000E9"/>
    <w:rsid w:val="00A4172A"/>
    <w:rsid w:val="00B0117F"/>
    <w:rsid w:val="00B4140F"/>
    <w:rsid w:val="00C72C0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martTagType w:namespaceuri="schemas-tilde-lv/tildestengine" w:name="currency"/>
  <w:shapeDefaults>
    <o:shapedefaults v:ext="edit" spidmax="1026"/>
    <o:shapelayout v:ext="edit">
      <o:idmap v:ext="edit" data="1"/>
    </o:shapelayout>
  </w:shapeDefaults>
  <w:decimalSymbol w:val="."/>
  <w:listSeparator w:val=","/>
  <w14:docId w14:val="1D766543"/>
  <w15:docId w15:val="{FE9AF214-FB58-4B64-8D4E-6BDEBA36A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3C8"/>
    <w:rPr>
      <w:sz w:val="24"/>
      <w:szCs w:val="24"/>
      <w:lang w:val="lv-LV" w:eastAsia="lv-LV"/>
    </w:rPr>
  </w:style>
  <w:style w:type="paragraph" w:styleId="Heading1">
    <w:name w:val="heading 1"/>
    <w:basedOn w:val="Normal"/>
    <w:next w:val="Normal"/>
    <w:link w:val="Heading1Char"/>
    <w:uiPriority w:val="9"/>
    <w:qFormat/>
    <w:rsid w:val="008A707C"/>
    <w:pPr>
      <w:keepNext/>
      <w:spacing w:before="240" w:after="60"/>
      <w:outlineLvl w:val="0"/>
    </w:pPr>
    <w:rPr>
      <w:rFonts w:ascii="Cambria" w:hAnsi="Cambria"/>
      <w:b/>
      <w:bCs/>
      <w:kern w:val="2"/>
      <w:sz w:val="32"/>
      <w:szCs w:val="32"/>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811A85"/>
  </w:style>
  <w:style w:type="character" w:customStyle="1" w:styleId="Heading1Char">
    <w:name w:val="Heading 1 Char"/>
    <w:link w:val="Heading1"/>
    <w:uiPriority w:val="9"/>
    <w:qFormat/>
    <w:rsid w:val="008A707C"/>
    <w:rPr>
      <w:rFonts w:ascii="Cambria" w:eastAsia="Times New Roman" w:hAnsi="Cambria" w:cs="Times New Roman"/>
      <w:b/>
      <w:bCs/>
      <w:kern w:val="2"/>
      <w:sz w:val="32"/>
      <w:szCs w:val="32"/>
    </w:rPr>
  </w:style>
  <w:style w:type="character" w:customStyle="1" w:styleId="TitleChar">
    <w:name w:val="Title Char"/>
    <w:link w:val="Title"/>
    <w:uiPriority w:val="10"/>
    <w:qFormat/>
    <w:rsid w:val="008A707C"/>
    <w:rPr>
      <w:rFonts w:ascii="Cambria" w:eastAsia="Times New Roman" w:hAnsi="Cambria" w:cs="Times New Roman"/>
      <w:b/>
      <w:bCs/>
      <w:kern w:val="2"/>
      <w:sz w:val="32"/>
      <w:szCs w:val="32"/>
    </w:rPr>
  </w:style>
  <w:style w:type="character" w:customStyle="1" w:styleId="FooterChar">
    <w:name w:val="Footer Char"/>
    <w:basedOn w:val="DefaultParagraphFont"/>
    <w:link w:val="Footer"/>
    <w:uiPriority w:val="99"/>
    <w:qFormat/>
    <w:rsid w:val="006454C4"/>
    <w:rPr>
      <w:sz w:val="24"/>
      <w:szCs w:val="24"/>
      <w:lang w:val="lv-LV" w:eastAsia="lv-LV"/>
    </w:r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customStyle="1" w:styleId="HeaderandFooter">
    <w:name w:val="Header and Footer"/>
    <w:basedOn w:val="Normal"/>
    <w:qFormat/>
  </w:style>
  <w:style w:type="paragraph" w:styleId="Header">
    <w:name w:val="header"/>
    <w:basedOn w:val="Normal"/>
    <w:rsid w:val="00A600F5"/>
    <w:pPr>
      <w:tabs>
        <w:tab w:val="center" w:pos="4153"/>
        <w:tab w:val="right" w:pos="8306"/>
      </w:tabs>
    </w:pPr>
  </w:style>
  <w:style w:type="paragraph" w:styleId="Footer">
    <w:name w:val="footer"/>
    <w:basedOn w:val="Normal"/>
    <w:link w:val="FooterChar"/>
    <w:uiPriority w:val="99"/>
    <w:rsid w:val="00A600F5"/>
    <w:pPr>
      <w:tabs>
        <w:tab w:val="center" w:pos="4153"/>
        <w:tab w:val="right" w:pos="8306"/>
      </w:tabs>
    </w:pPr>
  </w:style>
  <w:style w:type="paragraph" w:styleId="BalloonText">
    <w:name w:val="Balloon Text"/>
    <w:basedOn w:val="Normal"/>
    <w:semiHidden/>
    <w:qFormat/>
    <w:rsid w:val="00E474DB"/>
    <w:rPr>
      <w:rFonts w:ascii="Tahoma" w:hAnsi="Tahoma" w:cs="Tahoma"/>
      <w:sz w:val="16"/>
      <w:szCs w:val="16"/>
    </w:rPr>
  </w:style>
  <w:style w:type="paragraph" w:styleId="Title">
    <w:name w:val="Title"/>
    <w:basedOn w:val="Normal"/>
    <w:next w:val="Normal"/>
    <w:link w:val="TitleChar"/>
    <w:uiPriority w:val="10"/>
    <w:qFormat/>
    <w:rsid w:val="008A707C"/>
    <w:pPr>
      <w:spacing w:before="240" w:after="60"/>
      <w:jc w:val="center"/>
      <w:outlineLvl w:val="0"/>
    </w:pPr>
    <w:rPr>
      <w:rFonts w:ascii="Cambria" w:hAnsi="Cambria"/>
      <w:b/>
      <w:bCs/>
      <w:kern w:val="2"/>
      <w:sz w:val="32"/>
      <w:szCs w:val="32"/>
      <w:lang w:val="x-none" w:eastAsia="x-none"/>
    </w:rPr>
  </w:style>
  <w:style w:type="paragraph" w:customStyle="1" w:styleId="FrameContents">
    <w:name w:val="Frame Contents"/>
    <w:basedOn w:val="Normal"/>
    <w:qFormat/>
  </w:style>
  <w:style w:type="table" w:styleId="TableGrid">
    <w:name w:val="Table Grid"/>
    <w:basedOn w:val="TableNormal"/>
    <w:rsid w:val="00C33A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7F1BF8"/>
  </w:style>
  <w:style w:type="character" w:customStyle="1" w:styleId="shorttext">
    <w:name w:val="short_text"/>
    <w:uiPriority w:val="99"/>
    <w:rsid w:val="00083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image" Target="media/image11.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8.png"/></Relationships>
</file>

<file path=word/_rels/header3.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3ACCC-1CE1-4E91-A2BF-4432C1198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Galvenie secinājumi:</vt:lpstr>
    </vt:vector>
  </TitlesOfParts>
  <Company>Hewlett-Packard Company</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Galvenie secinājumi:</dc:title>
  <dc:subject/>
  <dc:creator>Jānis Dzedulis</dc:creator>
  <dc:description/>
  <cp:lastModifiedBy>Rolands Sokolovskis</cp:lastModifiedBy>
  <cp:revision>7</cp:revision>
  <cp:lastPrinted>2015-02-04T12:58:00Z</cp:lastPrinted>
  <dcterms:created xsi:type="dcterms:W3CDTF">2026-10-12T05:09:00Z</dcterms:created>
  <dcterms:modified xsi:type="dcterms:W3CDTF">2026-10-12T05:59:00Z</dcterms:modified>
  <dc:language>en-US</dc:language>
</cp:coreProperties>
</file>