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media/image13.png" ContentType="image/png"/>
  <Override PartName="/word/media/image4.png" ContentType="image/png"/>
  <Override PartName="/word/media/image9.png" ContentType="image/png"/>
  <Override PartName="/word/media/image18.png" ContentType="image/png"/>
  <Override PartName="/word/media/image15.png" ContentType="image/png"/>
  <Override PartName="/word/media/image1.png" ContentType="image/png"/>
  <Override PartName="/word/media/image14.png" ContentType="image/png"/>
  <Override PartName="/word/media/image5.png" ContentType="image/png"/>
  <Override PartName="/word/media/image6.wmf" ContentType="image/x-wmf"/>
  <Override PartName="/word/media/image10.wmf" ContentType="image/x-wmf"/>
  <Override PartName="/word/media/image7.png" ContentType="image/png"/>
  <Override PartName="/word/media/image16.png" ContentType="image/png"/>
  <Override PartName="/word/media/image11.png" ContentType="image/png"/>
  <Override PartName="/word/media/image2.png" ContentType="image/png"/>
  <Override PartName="/word/media/image17.png" ContentType="image/png"/>
  <Override PartName="/word/media/image8.png" ContentType="image/png"/>
  <Override PartName="/word/media/image12.png" ContentType="image/png"/>
  <Override PartName="/word/media/image3.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right="425"/>
        <w:jc w:val="center"/>
        <w:rPr>
          <w:rFonts w:ascii="Arial" w:hAnsi="Arial" w:cs="Arial"/>
          <w:b/>
          <w:color w:themeColor="text1" w:val="000000"/>
        </w:rPr>
      </w:pPr>
      <w:r>
        <w:rPr>
          <w:rFonts w:cs="Arial" w:ascii="Arial" w:hAnsi="Arial"/>
          <w:b/>
          <w:color w:themeColor="text1" w:val="000000"/>
        </w:rPr>
        <w:t>Sērijveida dzīvokļi, 2026. gada 1. oktobris</w:t>
      </w:r>
    </w:p>
    <w:p>
      <w:pPr>
        <w:pStyle w:val="Normal"/>
        <w:ind w:right="425"/>
        <w:jc w:val="center"/>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center"/>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both"/>
        <w:rPr>
          <w:rFonts w:ascii="Arial" w:hAnsi="Arial" w:cs="Arial"/>
          <w:b/>
          <w:color w:themeColor="text2" w:themeTint="bf" w:val="215E99"/>
          <w:sz w:val="20"/>
          <w:szCs w:val="20"/>
        </w:rPr>
      </w:pPr>
      <w:bookmarkStart w:id="0" w:name="_Hlk144912683"/>
      <w:r>
        <w:rPr>
          <w:rFonts w:cs="Arial" w:ascii="Arial" w:hAnsi="Arial"/>
          <w:b/>
          <w:color w:themeColor="text1" w:val="000000"/>
          <w:sz w:val="20"/>
          <w:szCs w:val="20"/>
        </w:rPr>
        <w:t>2026. gada septembrī Rīgas mikrorajonos sērijveida dzīvokļu cenās bija vērojams cenu izmaiņas – mēneša laikā sērijveida dzīvokļu vidējā cena palielinājās par 0,6 %. Sērijveida dzīvokļu vidējā cena septembrī pieaug</w:t>
      </w:r>
      <w:r>
        <w:rPr>
          <w:rFonts w:cs="Arial" w:ascii="Arial" w:hAnsi="Arial"/>
          <w:b/>
          <w:color w:themeColor="text1" w:val="000000"/>
          <w:sz w:val="20"/>
          <w:szCs w:val="20"/>
        </w:rPr>
        <w:t>a</w:t>
      </w:r>
      <w:r>
        <w:rPr>
          <w:rFonts w:cs="Arial" w:ascii="Arial" w:hAnsi="Arial"/>
          <w:b/>
          <w:color w:themeColor="text1" w:val="000000"/>
          <w:sz w:val="20"/>
          <w:szCs w:val="20"/>
        </w:rPr>
        <w:t xml:space="preserve"> līdz 978 EUR/m².</w:t>
      </w:r>
    </w:p>
    <w:p>
      <w:pPr>
        <w:pStyle w:val="Normal"/>
        <w:ind w:right="425"/>
        <w:jc w:val="both"/>
        <w:rPr>
          <w:rFonts w:ascii="Arial" w:hAnsi="Arial" w:cs="Arial"/>
          <w:b/>
          <w:color w:themeColor="text2" w:themeTint="bf" w:val="215E99"/>
          <w:sz w:val="20"/>
          <w:szCs w:val="20"/>
        </w:rPr>
      </w:pPr>
      <w:r>
        <w:rPr>
          <w:rFonts w:cs="Arial" w:ascii="Arial" w:hAnsi="Arial"/>
          <w:b/>
          <w:color w:themeColor="text2" w:themeTint="bf" w:val="215E99"/>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Sērijveida dzīvokļu cenu izmaiņas kopš 2026. gada sākuma, %</w:t>
      </w:r>
    </w:p>
    <w:p>
      <w:pPr>
        <w:pStyle w:val="Normal"/>
        <w:ind w:right="425"/>
        <w:jc w:val="both"/>
        <w:rPr>
          <w:rFonts w:ascii="Arial" w:hAnsi="Arial" w:cs="Arial"/>
          <w:b/>
          <w:color w:themeColor="text1" w:val="000000"/>
          <w:sz w:val="20"/>
          <w:szCs w:val="20"/>
        </w:rPr>
      </w:pPr>
      <w:r>
        <w:rPr/>
      </w:r>
    </w:p>
    <w:p>
      <w:pPr>
        <w:pStyle w:val="Normal"/>
        <w:ind w:right="425"/>
        <w:jc w:val="both"/>
        <w:rPr>
          <w:rFonts w:ascii="Arial" w:hAnsi="Arial" w:cs="Arial"/>
          <w:b/>
          <w:color w:themeColor="text1" w:val="000000"/>
          <w:sz w:val="20"/>
          <w:szCs w:val="20"/>
        </w:rPr>
      </w:pPr>
      <w:r>
        <w:rPr/>
        <w:drawing>
          <wp:inline distT="0" distB="0" distL="0" distR="0">
            <wp:extent cx="6211570" cy="1480185"/>
            <wp:effectExtent l="0" t="0" r="0" b="0"/>
            <wp:docPr id="1"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descr=""/>
                    <pic:cNvPicPr>
                      <a:picLocks noChangeAspect="1" noChangeArrowheads="1"/>
                    </pic:cNvPicPr>
                  </pic:nvPicPr>
                  <pic:blipFill>
                    <a:blip r:embed="rId2"/>
                    <a:stretch>
                      <a:fillRect/>
                    </a:stretch>
                  </pic:blipFill>
                  <pic:spPr bwMode="auto">
                    <a:xfrm>
                      <a:off x="0" y="0"/>
                      <a:ext cx="6211570" cy="1480185"/>
                    </a:xfrm>
                    <a:prstGeom prst="rect">
                      <a:avLst/>
                    </a:prstGeom>
                    <a:noFill/>
                  </pic:spPr>
                </pic:pic>
              </a:graphicData>
            </a:graphic>
          </wp:inline>
        </w:drawing>
      </w:r>
    </w:p>
    <w:p>
      <w:pPr>
        <w:pStyle w:val="Normal"/>
        <w:ind w:right="425"/>
        <w:jc w:val="both"/>
        <w:rPr>
          <w:rFonts w:ascii="Arial" w:hAnsi="Arial" w:cs="Arial"/>
          <w:iCs/>
          <w:color w:themeColor="text1" w:val="000000"/>
          <w:sz w:val="16"/>
          <w:szCs w:val="16"/>
        </w:rPr>
      </w:pPr>
      <w:r>
        <w:rPr>
          <w:rFonts w:cs="Arial" w:ascii="Arial" w:hAnsi="Arial"/>
          <w:iCs/>
          <w:color w:themeColor="text1" w:val="000000"/>
          <w:sz w:val="16"/>
          <w:szCs w:val="16"/>
        </w:rPr>
      </w:r>
    </w:p>
    <w:p>
      <w:pPr>
        <w:pStyle w:val="Normal"/>
        <w:ind w:right="425"/>
        <w:jc w:val="both"/>
        <w:rPr>
          <w:b w:val="false"/>
          <w:bCs w:val="false"/>
          <w:color w:val="808080"/>
        </w:rPr>
      </w:pPr>
      <w:r>
        <w:rPr>
          <w:rFonts w:cs="Arial" w:ascii="Arial" w:hAnsi="Arial"/>
          <w:b w:val="false"/>
          <w:bCs w:val="false"/>
          <w:iCs/>
          <w:color w:val="808080"/>
          <w:sz w:val="16"/>
          <w:szCs w:val="16"/>
        </w:rPr>
        <w:t>Avots: ARCO REAL ESTATE</w:t>
      </w:r>
    </w:p>
    <w:p>
      <w:pPr>
        <w:pStyle w:val="Normal"/>
        <w:ind w:right="425"/>
        <w:jc w:val="both"/>
        <w:rPr>
          <w:rFonts w:ascii="Arial" w:hAnsi="Arial" w:cs="Arial"/>
          <w:b/>
          <w:color w:themeColor="text2" w:themeTint="bf" w:val="215E99"/>
          <w:sz w:val="20"/>
          <w:szCs w:val="20"/>
        </w:rPr>
      </w:pPr>
      <w:r>
        <w:rPr>
          <w:rFonts w:cs="Arial" w:ascii="Arial" w:hAnsi="Arial"/>
          <w:b/>
          <w:color w:themeColor="text2" w:themeTint="bf" w:val="215E99"/>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 xml:space="preserve">Septembrī konstatētais vidējās cenas pieaugums </w:t>
      </w:r>
      <w:r>
        <w:rPr>
          <w:rFonts w:cs="Arial" w:ascii="Arial" w:hAnsi="Arial"/>
          <w:color w:themeColor="text1" w:val="000000"/>
          <w:sz w:val="20"/>
          <w:szCs w:val="20"/>
        </w:rPr>
        <w:t xml:space="preserve">bija </w:t>
      </w:r>
      <w:r>
        <w:rPr>
          <w:rFonts w:cs="Arial" w:ascii="Arial" w:hAnsi="Arial"/>
          <w:color w:themeColor="text1" w:val="000000"/>
          <w:sz w:val="20"/>
          <w:szCs w:val="20"/>
        </w:rPr>
        <w:t>zemāks nekā iepriekšējā mēnesī. Kopumā dzīvokļu cenas kopš 2026. gada sākuma vidēji pieaug</w:t>
      </w:r>
      <w:r>
        <w:rPr>
          <w:rFonts w:cs="Arial" w:ascii="Arial" w:hAnsi="Arial"/>
          <w:color w:themeColor="text1" w:val="000000"/>
          <w:sz w:val="20"/>
          <w:szCs w:val="20"/>
        </w:rPr>
        <w:t>a</w:t>
      </w:r>
      <w:r>
        <w:rPr>
          <w:rFonts w:cs="Arial" w:ascii="Arial" w:hAnsi="Arial"/>
          <w:color w:themeColor="text1" w:val="000000"/>
          <w:sz w:val="20"/>
          <w:szCs w:val="20"/>
        </w:rPr>
        <w:t xml:space="preserve"> par vairāk nekā 10 %. Dzīvokļu cenas šogad p</w:t>
      </w:r>
      <w:r>
        <w:rPr>
          <w:rFonts w:cs="Arial" w:ascii="Arial" w:hAnsi="Arial"/>
          <w:color w:themeColor="text1" w:val="000000"/>
          <w:sz w:val="20"/>
          <w:szCs w:val="20"/>
        </w:rPr>
        <w:t xml:space="preserve">alielinājās </w:t>
      </w:r>
      <w:r>
        <w:rPr>
          <w:rFonts w:cs="Arial" w:ascii="Arial" w:hAnsi="Arial"/>
          <w:color w:themeColor="text1" w:val="000000"/>
          <w:sz w:val="20"/>
          <w:szCs w:val="20"/>
        </w:rPr>
        <w:t xml:space="preserve">ik mēnesi, un pieauguma tendence </w:t>
      </w:r>
      <w:r>
        <w:rPr>
          <w:rFonts w:cs="Arial" w:ascii="Arial" w:hAnsi="Arial"/>
          <w:color w:themeColor="text1" w:val="000000"/>
          <w:sz w:val="20"/>
          <w:szCs w:val="20"/>
        </w:rPr>
        <w:t xml:space="preserve">joprojām </w:t>
      </w:r>
      <w:r>
        <w:rPr>
          <w:rFonts w:cs="Arial" w:ascii="Arial" w:hAnsi="Arial"/>
          <w:color w:themeColor="text1" w:val="000000"/>
          <w:sz w:val="20"/>
          <w:szCs w:val="20"/>
        </w:rPr>
        <w:t>turpinās.</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bookmarkStart w:id="1" w:name="_Hlk62388575"/>
      <w:bookmarkStart w:id="2" w:name="_Hlk62388575"/>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Dzīvokļu piedāvājumu skaits septembrī nedaudz palielināj</w:t>
      </w:r>
      <w:r>
        <w:rPr>
          <w:rFonts w:cs="Arial" w:ascii="Arial" w:hAnsi="Arial"/>
          <w:color w:themeColor="text1" w:val="000000"/>
          <w:sz w:val="20"/>
          <w:szCs w:val="20"/>
        </w:rPr>
        <w:t>ā</w:t>
      </w:r>
      <w:r>
        <w:rPr>
          <w:rFonts w:cs="Arial" w:ascii="Arial" w:hAnsi="Arial"/>
          <w:color w:themeColor="text1" w:val="000000"/>
          <w:sz w:val="20"/>
          <w:szCs w:val="20"/>
        </w:rPr>
        <w:t>s. Dzīvokļu piedāvājuma p</w:t>
      </w:r>
      <w:r>
        <w:rPr>
          <w:rFonts w:cs="Arial" w:ascii="Arial" w:hAnsi="Arial"/>
          <w:color w:themeColor="text1" w:val="000000"/>
          <w:sz w:val="20"/>
          <w:szCs w:val="20"/>
        </w:rPr>
        <w:t>ieaugums</w:t>
      </w:r>
      <w:r>
        <w:rPr>
          <w:rFonts w:cs="Arial" w:ascii="Arial" w:hAnsi="Arial"/>
          <w:color w:themeColor="text1" w:val="000000"/>
          <w:sz w:val="20"/>
          <w:szCs w:val="20"/>
        </w:rPr>
        <w:t xml:space="preserve"> tika konstatēts arī iepriekšējā gada septembrī, tomēr pērn tas bija izteiktāks. 2026. gada septembrī Rīgas lielākajos mikrorajonos bija gandrīz 1 200 dzīvokļu pārdošanas piedāvājumu.</w:t>
      </w:r>
      <w:bookmarkEnd w:id="2"/>
    </w:p>
    <w:p>
      <w:pPr>
        <w:pStyle w:val="Normal"/>
        <w:ind w:right="425"/>
        <w:jc w:val="both"/>
        <w:rPr>
          <w:rFonts w:ascii="Arial" w:hAnsi="Arial" w:cs="Arial"/>
          <w:b/>
          <w:color w:themeColor="text2" w:themeTint="bf" w:val="215E99"/>
          <w:sz w:val="20"/>
          <w:szCs w:val="20"/>
        </w:rPr>
      </w:pPr>
      <w:r>
        <w:rPr>
          <w:rFonts w:cs="Arial" w:ascii="Arial" w:hAnsi="Arial"/>
          <w:b/>
          <w:color w:themeColor="text2" w:themeTint="bf" w:val="215E99"/>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Rīgas lielāko mikrorajonu dzīvokļu piedāvājuma dinamika</w:t>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both"/>
        <w:rPr>
          <w:rFonts w:ascii="Arial" w:hAnsi="Arial" w:cs="Arial"/>
          <w:b/>
          <w:color w:themeColor="text1" w:val="000000"/>
          <w:sz w:val="20"/>
          <w:szCs w:val="20"/>
        </w:rPr>
      </w:pPr>
      <w:r>
        <w:rPr/>
        <w:drawing>
          <wp:inline distT="0" distB="0" distL="0" distR="0">
            <wp:extent cx="6230620" cy="2935605"/>
            <wp:effectExtent l="0" t="0" r="0" b="0"/>
            <wp:docPr id="2"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
                    <pic:cNvPicPr>
                      <a:picLocks noChangeAspect="1" noChangeArrowheads="1"/>
                    </pic:cNvPicPr>
                  </pic:nvPicPr>
                  <pic:blipFill>
                    <a:blip r:embed="rId3"/>
                    <a:stretch>
                      <a:fillRect/>
                    </a:stretch>
                  </pic:blipFill>
                  <pic:spPr bwMode="auto">
                    <a:xfrm>
                      <a:off x="0" y="0"/>
                      <a:ext cx="6230620" cy="2935605"/>
                    </a:xfrm>
                    <a:prstGeom prst="rect">
                      <a:avLst/>
                    </a:prstGeom>
                    <a:noFill/>
                  </pic:spPr>
                </pic:pic>
              </a:graphicData>
            </a:graphic>
          </wp:inline>
        </w:drawing>
      </w:r>
    </w:p>
    <w:p>
      <w:pPr>
        <w:pStyle w:val="Normal"/>
        <w:ind w:right="425"/>
        <w:jc w:val="both"/>
        <w:rPr>
          <w:rFonts w:ascii="Arial" w:hAnsi="Arial" w:cs="Arial"/>
          <w:iCs/>
          <w:color w:themeColor="text1" w:val="000000"/>
          <w:sz w:val="16"/>
          <w:szCs w:val="16"/>
        </w:rPr>
      </w:pPr>
      <w:r>
        <w:rPr>
          <w:rFonts w:cs="Arial" w:ascii="Arial" w:hAnsi="Arial"/>
          <w:iCs/>
          <w:color w:themeColor="text1" w:val="000000"/>
          <w:sz w:val="16"/>
          <w:szCs w:val="16"/>
        </w:rPr>
      </w:r>
    </w:p>
    <w:p>
      <w:pPr>
        <w:pStyle w:val="Normal"/>
        <w:ind w:right="425"/>
        <w:jc w:val="both"/>
        <w:rPr>
          <w:rFonts w:ascii="Arial" w:hAnsi="Arial" w:cs="Arial"/>
          <w:iCs/>
          <w:color w:themeColor="text1" w:val="000000"/>
          <w:sz w:val="20"/>
          <w:szCs w:val="20"/>
        </w:rPr>
      </w:pPr>
      <w:r>
        <w:rPr>
          <w:rFonts w:cs="Arial" w:ascii="Arial" w:hAnsi="Arial"/>
          <w:iCs/>
          <w:color w:themeColor="text1" w:val="000000"/>
          <w:sz w:val="16"/>
          <w:szCs w:val="16"/>
        </w:rPr>
        <w:t>Avots: ARCO REAL ESTATE</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 xml:space="preserve">Rīgas lielākajos mikrorajonos kopš 2026. gada sākuma dzīvokļu cenas palielinājās par 7-13 %. Lielākās cenu izmaiņas </w:t>
      </w:r>
      <w:r>
        <w:rPr>
          <w:rFonts w:cs="Arial" w:ascii="Arial" w:hAnsi="Arial"/>
          <w:color w:themeColor="text1" w:val="000000"/>
          <w:sz w:val="20"/>
          <w:szCs w:val="20"/>
        </w:rPr>
        <w:t xml:space="preserve">tika </w:t>
      </w:r>
      <w:r>
        <w:rPr>
          <w:rFonts w:cs="Arial" w:ascii="Arial" w:hAnsi="Arial"/>
          <w:color w:themeColor="text1" w:val="000000"/>
          <w:sz w:val="20"/>
          <w:szCs w:val="20"/>
        </w:rPr>
        <w:t>novēro</w:t>
      </w:r>
      <w:r>
        <w:rPr>
          <w:rFonts w:cs="Arial" w:ascii="Arial" w:hAnsi="Arial"/>
          <w:color w:themeColor="text1" w:val="000000"/>
          <w:sz w:val="20"/>
          <w:szCs w:val="20"/>
        </w:rPr>
        <w:t xml:space="preserve">tas </w:t>
      </w:r>
      <w:r>
        <w:rPr>
          <w:rFonts w:cs="Arial" w:ascii="Arial" w:hAnsi="Arial"/>
          <w:color w:themeColor="text1" w:val="000000"/>
          <w:sz w:val="20"/>
          <w:szCs w:val="20"/>
        </w:rPr>
        <w:t xml:space="preserve">Imantā, kur tās šogad palielinājās par 13 %. Arī Āgenskalnā šogad sērijveida dzīvokļu cenu pieaugums </w:t>
      </w:r>
      <w:r>
        <w:rPr>
          <w:rFonts w:cs="Arial" w:ascii="Arial" w:hAnsi="Arial"/>
          <w:color w:themeColor="text1" w:val="000000"/>
          <w:sz w:val="20"/>
          <w:szCs w:val="20"/>
        </w:rPr>
        <w:t xml:space="preserve">bija </w:t>
      </w:r>
      <w:r>
        <w:rPr>
          <w:rFonts w:cs="Arial" w:ascii="Arial" w:hAnsi="Arial"/>
          <w:color w:themeColor="text1" w:val="000000"/>
          <w:sz w:val="20"/>
          <w:szCs w:val="20"/>
        </w:rPr>
        <w:t xml:space="preserve">salīdzinoši lielāks </w:t>
      </w:r>
      <w:r>
        <w:rPr>
          <w:rFonts w:cs="Arial" w:ascii="Arial" w:hAnsi="Arial"/>
          <w:color w:themeColor="text1" w:val="000000"/>
          <w:sz w:val="20"/>
          <w:szCs w:val="20"/>
        </w:rPr>
        <w:t>ne</w:t>
      </w:r>
      <w:r>
        <w:rPr>
          <w:rFonts w:cs="Arial" w:ascii="Arial" w:hAnsi="Arial"/>
          <w:color w:themeColor="text1" w:val="000000"/>
          <w:sz w:val="20"/>
          <w:szCs w:val="20"/>
        </w:rPr>
        <w:t>kā citos mikrorajonos – cenas palielinājās par vidēji 12 %. Pārējos Rīgas mikrorajonos cenu izmaiņas šogad nepārsniedz</w:t>
      </w:r>
      <w:r>
        <w:rPr>
          <w:rFonts w:cs="Arial" w:ascii="Arial" w:hAnsi="Arial"/>
          <w:color w:themeColor="text1" w:val="000000"/>
          <w:sz w:val="20"/>
          <w:szCs w:val="20"/>
        </w:rPr>
        <w:t>a</w:t>
      </w:r>
      <w:r>
        <w:rPr>
          <w:rFonts w:cs="Arial" w:ascii="Arial" w:hAnsi="Arial"/>
          <w:color w:themeColor="text1" w:val="000000"/>
          <w:sz w:val="20"/>
          <w:szCs w:val="20"/>
        </w:rPr>
        <w:t xml:space="preserve"> 11 %. Vismazākās cenu izmaiņas </w:t>
      </w:r>
      <w:r>
        <w:rPr>
          <w:rFonts w:cs="Arial" w:ascii="Arial" w:hAnsi="Arial"/>
          <w:color w:themeColor="text1" w:val="000000"/>
          <w:sz w:val="20"/>
          <w:szCs w:val="20"/>
        </w:rPr>
        <w:t xml:space="preserve">bija </w:t>
      </w:r>
      <w:r>
        <w:rPr>
          <w:rFonts w:cs="Arial" w:ascii="Arial" w:hAnsi="Arial"/>
          <w:color w:themeColor="text1" w:val="000000"/>
          <w:sz w:val="20"/>
          <w:szCs w:val="20"/>
        </w:rPr>
        <w:t>vērojamas cenu ziņā lētākajā mikrorajonā – Bolderājā, kā arī dārgākajā mikrorajonā – Teikā. Abos šajos rajonos dzīvokļu cenu pieaugums  2026. gadā bija vidēji 7 %.</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b/>
          <w:color w:themeColor="text2" w:themeTint="bf" w:val="215E99"/>
          <w:sz w:val="20"/>
          <w:szCs w:val="20"/>
        </w:rPr>
      </w:pPr>
      <w:r>
        <w:rPr>
          <w:rFonts w:cs="Arial" w:ascii="Arial" w:hAnsi="Arial"/>
          <w:b/>
          <w:color w:themeColor="text2" w:themeTint="bf" w:val="215E99"/>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Dzīvokļu cenu izmaiņas Rīgas lielākajos mikrorajonos kopš 2026. gada 1. janvāra, %</w:t>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ind w:firstLine="1080" w:left="-1080" w:right="425"/>
        <w:jc w:val="both"/>
        <w:rPr>
          <w:rFonts w:ascii="Arial" w:hAnsi="Arial" w:cs="Arial"/>
          <w:color w:themeColor="text1" w:val="000000"/>
          <w:sz w:val="20"/>
          <w:szCs w:val="20"/>
        </w:rPr>
      </w:pPr>
      <w:r>
        <w:rPr/>
        <w:drawing>
          <wp:inline distT="0" distB="0" distL="0" distR="0">
            <wp:extent cx="6163310" cy="2597150"/>
            <wp:effectExtent l="0" t="0" r="0" b="0"/>
            <wp:docPr id="3"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
                    <pic:cNvPicPr>
                      <a:picLocks noChangeAspect="1" noChangeArrowheads="1"/>
                    </pic:cNvPicPr>
                  </pic:nvPicPr>
                  <pic:blipFill>
                    <a:blip r:embed="rId4"/>
                    <a:stretch>
                      <a:fillRect/>
                    </a:stretch>
                  </pic:blipFill>
                  <pic:spPr bwMode="auto">
                    <a:xfrm>
                      <a:off x="0" y="0"/>
                      <a:ext cx="6163310" cy="2597150"/>
                    </a:xfrm>
                    <a:prstGeom prst="rect">
                      <a:avLst/>
                    </a:prstGeom>
                    <a:noFill/>
                  </pic:spPr>
                </pic:pic>
              </a:graphicData>
            </a:graphic>
          </wp:inline>
        </w:drawing>
      </w:r>
    </w:p>
    <w:p>
      <w:pPr>
        <w:pStyle w:val="Normal"/>
        <w:ind w:right="425"/>
        <w:jc w:val="both"/>
        <w:rPr>
          <w:rFonts w:ascii="Arial" w:hAnsi="Arial" w:cs="Arial"/>
          <w:iCs/>
          <w:color w:themeColor="text1" w:val="000000"/>
          <w:sz w:val="16"/>
          <w:szCs w:val="16"/>
        </w:rPr>
      </w:pPr>
      <w:r>
        <w:rPr>
          <w:rFonts w:cs="Arial" w:ascii="Arial" w:hAnsi="Arial"/>
          <w:iCs/>
          <w:color w:themeColor="text1" w:val="000000"/>
          <w:sz w:val="16"/>
          <w:szCs w:val="16"/>
        </w:rPr>
      </w:r>
      <w:bookmarkStart w:id="3" w:name="OLE_LINK6"/>
      <w:bookmarkStart w:id="4" w:name="OLE_LINK5"/>
      <w:bookmarkStart w:id="5" w:name="OLE_LINK6"/>
      <w:bookmarkStart w:id="6" w:name="OLE_LINK5"/>
    </w:p>
    <w:p>
      <w:pPr>
        <w:pStyle w:val="Normal"/>
        <w:ind w:right="425"/>
        <w:jc w:val="both"/>
        <w:rPr>
          <w:color w:val="808080"/>
        </w:rPr>
      </w:pPr>
      <w:bookmarkStart w:id="7" w:name="OLE_LINK6"/>
      <w:bookmarkStart w:id="8" w:name="OLE_LINK5"/>
      <w:r>
        <w:rPr>
          <w:rFonts w:cs="Arial" w:ascii="Arial" w:hAnsi="Arial"/>
          <w:iCs/>
          <w:color w:val="808080"/>
          <w:sz w:val="16"/>
          <w:szCs w:val="16"/>
        </w:rPr>
        <w:t>Avots: ARCO REAL ESTATE</w:t>
      </w:r>
      <w:bookmarkEnd w:id="7"/>
      <w:bookmarkEnd w:id="8"/>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Septembrī sērijveida dzīvokļu vidējā cena palielinājās līdz 978 EUR/m². Cenas bija par vidēji 40 % zemākas nekā 2007. gada 1. septembrī, kad neremontēta sērijveida dzīvokļa vidējā cena sasniedza visu laiku augstāko atzīmi – 1 620 EUR/m².</w:t>
      </w:r>
    </w:p>
    <w:p>
      <w:pPr>
        <w:pStyle w:val="Normal"/>
        <w:tabs>
          <w:tab w:val="clear" w:pos="720"/>
          <w:tab w:val="left" w:pos="975" w:leader="none"/>
        </w:tabs>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tabs>
          <w:tab w:val="clear" w:pos="720"/>
          <w:tab w:val="left" w:pos="975" w:leader="none"/>
        </w:tabs>
        <w:ind w:right="425"/>
        <w:jc w:val="both"/>
        <w:rPr>
          <w:rFonts w:ascii="Arial" w:hAnsi="Arial" w:cs="Arial"/>
          <w:b/>
          <w:color w:themeColor="text1" w:val="000000"/>
          <w:sz w:val="20"/>
          <w:szCs w:val="20"/>
        </w:rPr>
      </w:pPr>
      <w:r>
        <w:rPr>
          <w:rFonts w:cs="Arial" w:ascii="Arial" w:hAnsi="Arial"/>
          <w:b/>
          <w:color w:themeColor="text1" w:val="000000"/>
          <w:sz w:val="20"/>
          <w:szCs w:val="20"/>
        </w:rPr>
        <w:t>Rīgas lielāko mikrorajonu sērijveida dzīvokļu vidējās cenas dinamika, EUR/m²</w:t>
      </w:r>
    </w:p>
    <w:p>
      <w:pPr>
        <w:pStyle w:val="Normal"/>
        <w:tabs>
          <w:tab w:val="clear" w:pos="720"/>
          <w:tab w:val="left" w:pos="975" w:leader="none"/>
        </w:tabs>
        <w:ind w:right="425"/>
        <w:jc w:val="both"/>
        <w:rPr>
          <w:rFonts w:ascii="Arial" w:hAnsi="Arial" w:cs="Arial"/>
          <w:b/>
          <w:color w:themeColor="text1" w:val="000000"/>
          <w:sz w:val="20"/>
          <w:szCs w:val="20"/>
        </w:rPr>
      </w:pPr>
      <w:r>
        <w:rPr/>
      </w:r>
    </w:p>
    <w:p>
      <w:pPr>
        <w:pStyle w:val="Normal"/>
        <w:tabs>
          <w:tab w:val="clear" w:pos="720"/>
          <w:tab w:val="left" w:pos="975" w:leader="none"/>
        </w:tabs>
        <w:ind w:right="425"/>
        <w:jc w:val="both"/>
        <w:rPr>
          <w:rFonts w:ascii="Arial" w:hAnsi="Arial" w:cs="Arial"/>
          <w:b/>
          <w:color w:themeColor="text1" w:val="000000"/>
          <w:sz w:val="20"/>
          <w:szCs w:val="20"/>
        </w:rPr>
      </w:pPr>
      <w:r>
        <w:rPr/>
        <w:drawing>
          <wp:inline distT="0" distB="0" distL="0" distR="0">
            <wp:extent cx="6254115" cy="2637155"/>
            <wp:effectExtent l="0" t="0" r="0" b="0"/>
            <wp:docPr id="4"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
                    <pic:cNvPicPr>
                      <a:picLocks noChangeAspect="1" noChangeArrowheads="1"/>
                    </pic:cNvPicPr>
                  </pic:nvPicPr>
                  <pic:blipFill>
                    <a:blip r:embed="rId5"/>
                    <a:stretch>
                      <a:fillRect/>
                    </a:stretch>
                  </pic:blipFill>
                  <pic:spPr bwMode="auto">
                    <a:xfrm>
                      <a:off x="0" y="0"/>
                      <a:ext cx="6254115" cy="2637155"/>
                    </a:xfrm>
                    <a:prstGeom prst="rect">
                      <a:avLst/>
                    </a:prstGeom>
                    <a:noFill/>
                  </pic:spPr>
                </pic:pic>
              </a:graphicData>
            </a:graphic>
          </wp:inline>
        </w:drawing>
      </w:r>
    </w:p>
    <w:p>
      <w:pPr>
        <w:pStyle w:val="Normal"/>
        <w:ind w:right="425"/>
        <w:jc w:val="both"/>
        <w:rPr>
          <w:rFonts w:ascii="Arial" w:hAnsi="Arial" w:cs="Arial"/>
          <w:iCs/>
          <w:sz w:val="16"/>
          <w:szCs w:val="16"/>
        </w:rPr>
      </w:pPr>
      <w:r>
        <w:rPr>
          <w:color w:val="808080"/>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b/>
          <w:color w:themeColor="text2" w:themeTint="bf" w:val="215E99"/>
          <w:sz w:val="20"/>
          <w:szCs w:val="20"/>
        </w:rPr>
      </w:pPr>
      <w:r>
        <w:rPr>
          <w:rFonts w:cs="Arial" w:ascii="Arial" w:hAnsi="Arial"/>
          <w:b/>
          <w:color w:themeColor="text2" w:themeTint="bf" w:val="215E99"/>
          <w:sz w:val="20"/>
          <w:szCs w:val="20"/>
        </w:rPr>
      </w:r>
      <w:r>
        <w:br w:type="page"/>
      </w:r>
    </w:p>
    <w:p>
      <w:pPr>
        <w:pStyle w:val="Normal"/>
        <w:spacing w:before="0" w:after="0"/>
        <w:ind w:right="425"/>
        <w:jc w:val="both"/>
        <w:rPr>
          <w:rFonts w:ascii="Arial" w:hAnsi="Arial" w:cs="Arial"/>
          <w:b/>
          <w:color w:themeColor="text1" w:val="000000"/>
          <w:sz w:val="20"/>
          <w:szCs w:val="20"/>
        </w:rPr>
      </w:pPr>
      <w:r>
        <w:rPr>
          <w:rFonts w:cs="Arial" w:ascii="Arial" w:hAnsi="Arial"/>
          <w:b/>
          <w:color w:themeColor="text1" w:val="000000"/>
          <w:sz w:val="20"/>
          <w:szCs w:val="20"/>
        </w:rPr>
        <w:t>Rīgas mikrorajonu sērijveida dzīvokļu cenu izmaiņas, %</w:t>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tabs>
          <w:tab w:val="clear" w:pos="720"/>
          <w:tab w:val="left" w:pos="975" w:leader="none"/>
        </w:tabs>
        <w:ind w:right="425"/>
        <w:jc w:val="both"/>
        <w:rPr>
          <w:rFonts w:ascii="Arial" w:hAnsi="Arial" w:cs="Arial"/>
          <w:b/>
          <w:color w:themeColor="text1" w:val="000000"/>
          <w:sz w:val="20"/>
          <w:szCs w:val="20"/>
        </w:rPr>
      </w:pPr>
      <w:r>
        <w:rPr/>
        <w:drawing>
          <wp:inline distT="0" distB="0" distL="0" distR="0">
            <wp:extent cx="6181725" cy="3785870"/>
            <wp:effectExtent l="0" t="0" r="0" b="0"/>
            <wp:docPr id="5"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
                    <pic:cNvPicPr>
                      <a:picLocks noChangeAspect="1" noChangeArrowheads="1"/>
                    </pic:cNvPicPr>
                  </pic:nvPicPr>
                  <pic:blipFill>
                    <a:blip r:embed="rId6"/>
                    <a:stretch>
                      <a:fillRect/>
                    </a:stretch>
                  </pic:blipFill>
                  <pic:spPr bwMode="auto">
                    <a:xfrm>
                      <a:off x="0" y="0"/>
                      <a:ext cx="6181725" cy="3785870"/>
                    </a:xfrm>
                    <a:prstGeom prst="rect">
                      <a:avLst/>
                    </a:prstGeom>
                    <a:noFill/>
                  </pic:spPr>
                </pic:pic>
              </a:graphicData>
            </a:graphic>
          </wp:inline>
        </w:drawing>
      </w:r>
    </w:p>
    <w:p>
      <w:pPr>
        <w:pStyle w:val="Normal"/>
        <w:ind w:right="425"/>
        <w:jc w:val="both"/>
        <w:rPr>
          <w:rFonts w:ascii="Arial" w:hAnsi="Arial" w:cs="Arial"/>
          <w:iCs/>
          <w:color w:themeColor="text1" w:val="000000"/>
          <w:sz w:val="16"/>
          <w:szCs w:val="16"/>
        </w:rPr>
      </w:pPr>
      <w:r>
        <w:rPr>
          <w:rFonts w:cs="Arial" w:ascii="Arial" w:hAnsi="Arial"/>
          <w:iCs/>
          <w:color w:themeColor="text1" w:val="000000"/>
          <w:sz w:val="16"/>
          <w:szCs w:val="16"/>
        </w:rPr>
      </w:r>
    </w:p>
    <w:p>
      <w:pPr>
        <w:pStyle w:val="Normal"/>
        <w:ind w:right="425"/>
        <w:jc w:val="both"/>
        <w:rPr>
          <w:color w:val="808080"/>
        </w:rPr>
      </w:pPr>
      <w:bookmarkStart w:id="9" w:name="_Hlk144912683"/>
      <w:r>
        <w:rPr>
          <w:rFonts w:cs="Arial" w:ascii="Arial" w:hAnsi="Arial"/>
          <w:iCs/>
          <w:color w:val="808080"/>
          <w:sz w:val="16"/>
          <w:szCs w:val="16"/>
        </w:rPr>
        <w:t>Avots: ARCO REAL ESTATE</w:t>
      </w:r>
      <w:bookmarkEnd w:id="9"/>
    </w:p>
    <w:p>
      <w:pPr>
        <w:pStyle w:val="Normal"/>
        <w:tabs>
          <w:tab w:val="clear" w:pos="720"/>
          <w:tab w:val="left" w:pos="975" w:leader="none"/>
        </w:tabs>
        <w:ind w:right="425"/>
        <w:jc w:val="both"/>
        <w:rPr>
          <w:rFonts w:ascii="Arial" w:hAnsi="Arial" w:cs="Arial"/>
          <w:b/>
          <w:color w:themeColor="text2" w:themeTint="bf" w:val="215E99"/>
          <w:sz w:val="20"/>
          <w:szCs w:val="20"/>
        </w:rPr>
      </w:pPr>
      <w:r>
        <w:rPr>
          <w:rFonts w:cs="Arial" w:ascii="Arial" w:hAnsi="Arial"/>
          <w:b/>
          <w:color w:themeColor="text2" w:themeTint="bf" w:val="215E99"/>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 xml:space="preserve">Sērijveida dzīvokļu viena kvadrātmetra vidējā cena septembrī palielinājās vienas istabas dzīvokļiem (+0,6 %), divu istabu dzīvokļiem (+0,7 %) un trīs istabu dzīvokļiem (+1 %). Četru istabu dzīvokļiem vidējā kvadrātmetra cena septembrī </w:t>
      </w:r>
      <w:r>
        <w:rPr>
          <w:rFonts w:cs="Arial" w:ascii="Arial" w:hAnsi="Arial"/>
          <w:color w:themeColor="text1" w:val="000000"/>
          <w:sz w:val="20"/>
          <w:szCs w:val="20"/>
        </w:rPr>
        <w:t>ne</w:t>
      </w:r>
      <w:r>
        <w:rPr>
          <w:rFonts w:cs="Arial" w:ascii="Arial" w:hAnsi="Arial"/>
          <w:color w:themeColor="text1" w:val="000000"/>
          <w:sz w:val="20"/>
          <w:szCs w:val="20"/>
        </w:rPr>
        <w:t>mainīj</w:t>
      </w:r>
      <w:r>
        <w:rPr>
          <w:rFonts w:cs="Arial" w:ascii="Arial" w:hAnsi="Arial"/>
          <w:color w:themeColor="text1" w:val="000000"/>
          <w:sz w:val="20"/>
          <w:szCs w:val="20"/>
        </w:rPr>
        <w:t>ā</w:t>
      </w:r>
      <w:r>
        <w:rPr>
          <w:rFonts w:cs="Arial" w:ascii="Arial" w:hAnsi="Arial"/>
          <w:color w:themeColor="text1" w:val="000000"/>
          <w:sz w:val="20"/>
          <w:szCs w:val="20"/>
        </w:rPr>
        <w:t>s. Kopš šī gada sākuma visvairāk palielināj</w:t>
      </w:r>
      <w:r>
        <w:rPr>
          <w:rFonts w:cs="Arial" w:ascii="Arial" w:hAnsi="Arial"/>
          <w:color w:themeColor="text1" w:val="000000"/>
          <w:sz w:val="20"/>
          <w:szCs w:val="20"/>
        </w:rPr>
        <w:t>ās</w:t>
      </w:r>
      <w:r>
        <w:rPr>
          <w:rFonts w:cs="Arial" w:ascii="Arial" w:hAnsi="Arial"/>
          <w:color w:themeColor="text1" w:val="000000"/>
          <w:sz w:val="20"/>
          <w:szCs w:val="20"/>
        </w:rPr>
        <w:t xml:space="preserve"> divu istabu dzīvokļu cena (+11,2 %).</w:t>
      </w:r>
    </w:p>
    <w:p>
      <w:pPr>
        <w:pStyle w:val="Normal"/>
        <w:ind w:right="425"/>
        <w:jc w:val="both"/>
        <w:rPr>
          <w:rFonts w:ascii="Arial" w:hAnsi="Arial" w:cs="Arial"/>
          <w:b/>
          <w:color w:themeColor="text2" w:themeTint="bf" w:val="215E99"/>
          <w:sz w:val="20"/>
          <w:szCs w:val="20"/>
        </w:rPr>
      </w:pPr>
      <w:r>
        <w:rPr>
          <w:rFonts w:cs="Arial" w:ascii="Arial" w:hAnsi="Arial"/>
          <w:b/>
          <w:color w:themeColor="text2" w:themeTint="bf" w:val="215E99"/>
          <w:sz w:val="20"/>
          <w:szCs w:val="20"/>
        </w:rPr>
      </w:r>
    </w:p>
    <w:p>
      <w:pPr>
        <w:pStyle w:val="Normal"/>
        <w:ind w:right="425"/>
        <w:rPr>
          <w:rFonts w:ascii="Arial" w:hAnsi="Arial" w:cs="Arial"/>
          <w:b/>
          <w:color w:themeColor="text1" w:val="000000"/>
          <w:sz w:val="20"/>
          <w:szCs w:val="20"/>
        </w:rPr>
      </w:pPr>
      <w:r>
        <w:rPr>
          <w:rFonts w:cs="Arial" w:ascii="Arial" w:hAnsi="Arial"/>
          <w:b/>
          <w:color w:themeColor="text1" w:val="000000"/>
          <w:sz w:val="20"/>
          <w:szCs w:val="20"/>
        </w:rPr>
        <w:t>Sērijveida dzīvokļu vidējās cenas Rīgas mikrorajonos dalījumā pēc istabu skaita, EUR/m²</w:t>
      </w:r>
    </w:p>
    <w:p>
      <w:pPr>
        <w:pStyle w:val="Normal"/>
        <w:ind w:right="425"/>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rPr>
          <w:rFonts w:ascii="Arial" w:hAnsi="Arial" w:cs="Arial"/>
          <w:b/>
          <w:color w:themeColor="text1" w:val="000000"/>
          <w:sz w:val="20"/>
          <w:szCs w:val="20"/>
        </w:rPr>
      </w:pPr>
      <w:r>
        <w:rPr/>
        <w:drawing>
          <wp:inline distT="0" distB="0" distL="0" distR="0">
            <wp:extent cx="5417185" cy="2420620"/>
            <wp:effectExtent l="0" t="0" r="0" b="0"/>
            <wp:docPr id="6"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9" descr=""/>
                    <pic:cNvPicPr>
                      <a:picLocks noChangeAspect="1" noChangeArrowheads="1"/>
                    </pic:cNvPicPr>
                  </pic:nvPicPr>
                  <pic:blipFill>
                    <a:blip r:embed="rId7"/>
                    <a:stretch>
                      <a:fillRect/>
                    </a:stretch>
                  </pic:blipFill>
                  <pic:spPr bwMode="auto">
                    <a:xfrm>
                      <a:off x="0" y="0"/>
                      <a:ext cx="5417185" cy="2420620"/>
                    </a:xfrm>
                    <a:prstGeom prst="rect">
                      <a:avLst/>
                    </a:prstGeom>
                    <a:noFill/>
                  </pic:spPr>
                </pic:pic>
              </a:graphicData>
            </a:graphic>
          </wp:inline>
        </w:drawing>
      </w:r>
    </w:p>
    <w:p>
      <w:pPr>
        <w:pStyle w:val="Normal"/>
        <w:ind w:right="425"/>
        <w:jc w:val="both"/>
        <w:rPr>
          <w:rFonts w:ascii="Arial" w:hAnsi="Arial" w:cs="Arial"/>
          <w:i/>
          <w:i/>
          <w:color w:themeColor="text1" w:val="000000"/>
          <w:sz w:val="16"/>
          <w:szCs w:val="16"/>
        </w:rPr>
      </w:pPr>
      <w:r>
        <w:rPr>
          <w:rFonts w:cs="Arial" w:ascii="Arial" w:hAnsi="Arial"/>
          <w:i/>
          <w:color w:themeColor="text1" w:val="000000"/>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Salīdzinot ar iepriekšējo mēnesi, septembrī dzīvokļu piedāvājums Rīgā palielināj</w:t>
      </w:r>
      <w:r>
        <w:rPr>
          <w:rFonts w:cs="Arial" w:ascii="Arial" w:hAnsi="Arial"/>
          <w:color w:themeColor="text1" w:val="000000"/>
          <w:sz w:val="20"/>
          <w:szCs w:val="20"/>
        </w:rPr>
        <w:t>ā</w:t>
      </w:r>
      <w:r>
        <w:rPr>
          <w:rFonts w:cs="Arial" w:ascii="Arial" w:hAnsi="Arial"/>
          <w:color w:themeColor="text1" w:val="000000"/>
          <w:sz w:val="20"/>
          <w:szCs w:val="20"/>
        </w:rPr>
        <w:t>s par 4 %. Piedāvājumu skaits “</w:t>
      </w:r>
      <w:r>
        <w:rPr>
          <w:rFonts w:cs="Arial" w:ascii="Arial" w:hAnsi="Arial"/>
          <w:iCs/>
          <w:color w:themeColor="text1" w:val="000000"/>
          <w:sz w:val="20"/>
          <w:szCs w:val="20"/>
        </w:rPr>
        <w:t>ARCO REAL ESTATE”</w:t>
      </w:r>
      <w:r>
        <w:rPr>
          <w:rFonts w:cs="Arial" w:ascii="Arial" w:hAnsi="Arial"/>
          <w:color w:themeColor="text1" w:val="000000"/>
          <w:sz w:val="20"/>
          <w:szCs w:val="20"/>
        </w:rPr>
        <w:t xml:space="preserve"> analizētajos Rīgas lielākajos mikrorajonos arī palielināj</w:t>
      </w:r>
      <w:r>
        <w:rPr>
          <w:rFonts w:cs="Arial" w:ascii="Arial" w:hAnsi="Arial"/>
          <w:color w:themeColor="text1" w:val="000000"/>
          <w:sz w:val="20"/>
          <w:szCs w:val="20"/>
        </w:rPr>
        <w:t>ā</w:t>
      </w:r>
      <w:r>
        <w:rPr>
          <w:rFonts w:cs="Arial" w:ascii="Arial" w:hAnsi="Arial"/>
          <w:color w:themeColor="text1" w:val="000000"/>
          <w:sz w:val="20"/>
          <w:szCs w:val="20"/>
        </w:rPr>
        <w:t xml:space="preserve">s par 4 %. Salīdzinot ar 2025. gada septembri, dzīvokļu piedāvājums </w:t>
      </w:r>
      <w:r>
        <w:rPr>
          <w:rFonts w:cs="Arial" w:ascii="Arial" w:hAnsi="Arial"/>
          <w:color w:themeColor="text1" w:val="000000"/>
          <w:sz w:val="20"/>
          <w:szCs w:val="20"/>
        </w:rPr>
        <w:t xml:space="preserve">šī gada septembrī </w:t>
      </w:r>
      <w:r>
        <w:rPr>
          <w:rFonts w:cs="Arial" w:ascii="Arial" w:hAnsi="Arial"/>
          <w:color w:themeColor="text1" w:val="000000"/>
          <w:sz w:val="20"/>
          <w:szCs w:val="20"/>
        </w:rPr>
        <w:t xml:space="preserve">kopumā </w:t>
      </w:r>
      <w:r>
        <w:rPr>
          <w:rFonts w:cs="Arial" w:ascii="Arial" w:hAnsi="Arial"/>
          <w:color w:themeColor="text1" w:val="000000"/>
          <w:sz w:val="20"/>
          <w:szCs w:val="20"/>
        </w:rPr>
        <w:t xml:space="preserve">bija </w:t>
      </w:r>
      <w:r>
        <w:rPr>
          <w:rFonts w:cs="Arial" w:ascii="Arial" w:hAnsi="Arial"/>
          <w:color w:themeColor="text1" w:val="000000"/>
          <w:sz w:val="20"/>
          <w:szCs w:val="20"/>
        </w:rPr>
        <w:t xml:space="preserve">mazāks: kopējais dzīvokļu piedāvājumu skaits </w:t>
      </w:r>
      <w:r>
        <w:rPr>
          <w:rFonts w:cs="Arial" w:ascii="Arial" w:hAnsi="Arial"/>
          <w:color w:themeColor="text1" w:val="000000"/>
          <w:sz w:val="20"/>
          <w:szCs w:val="20"/>
        </w:rPr>
        <w:t xml:space="preserve">bija mazāks </w:t>
      </w:r>
      <w:r>
        <w:rPr>
          <w:rFonts w:cs="Arial" w:ascii="Arial" w:hAnsi="Arial"/>
          <w:color w:themeColor="text1" w:val="000000"/>
          <w:sz w:val="20"/>
          <w:szCs w:val="20"/>
        </w:rPr>
        <w:t xml:space="preserve">par 15 %, bet lielāko mikrorajonu dzīvokļu piedāvājums </w:t>
      </w:r>
      <w:r>
        <w:rPr>
          <w:rFonts w:cs="Arial" w:ascii="Arial" w:hAnsi="Arial"/>
          <w:color w:themeColor="text1" w:val="000000"/>
          <w:sz w:val="20"/>
          <w:szCs w:val="20"/>
        </w:rPr>
        <w:t xml:space="preserve">bija </w:t>
      </w:r>
      <w:r>
        <w:rPr>
          <w:rFonts w:cs="Arial" w:ascii="Arial" w:hAnsi="Arial"/>
          <w:color w:themeColor="text1" w:val="000000"/>
          <w:sz w:val="20"/>
          <w:szCs w:val="20"/>
        </w:rPr>
        <w:t>mazāks par 20 %.</w:t>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Dzīvokļu piedāvājuma dinamika Rīgā</w:t>
      </w:r>
    </w:p>
    <w:p>
      <w:pPr>
        <w:pStyle w:val="Normal"/>
        <w:ind w:right="425"/>
        <w:jc w:val="both"/>
        <w:rPr>
          <w:rFonts w:ascii="Arial" w:hAnsi="Arial" w:cs="Arial"/>
          <w:b/>
          <w:color w:themeColor="text1" w:val="000000"/>
          <w:sz w:val="20"/>
          <w:szCs w:val="20"/>
        </w:rPr>
      </w:pPr>
      <w:r>
        <w:rPr/>
      </w:r>
    </w:p>
    <w:p>
      <w:pPr>
        <w:pStyle w:val="Normal"/>
        <w:ind w:right="425"/>
        <w:jc w:val="both"/>
        <w:rPr>
          <w:rFonts w:ascii="Arial" w:hAnsi="Arial" w:cs="Arial"/>
          <w:b/>
          <w:color w:themeColor="text1" w:val="000000"/>
          <w:sz w:val="20"/>
          <w:szCs w:val="20"/>
        </w:rPr>
      </w:pPr>
      <w:r>
        <w:rPr/>
        <w:drawing>
          <wp:inline distT="0" distB="0" distL="0" distR="0">
            <wp:extent cx="6188075" cy="2371725"/>
            <wp:effectExtent l="0" t="0" r="0" b="0"/>
            <wp:docPr id="7"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
                    <pic:cNvPicPr>
                      <a:picLocks noChangeAspect="1" noChangeArrowheads="1"/>
                    </pic:cNvPicPr>
                  </pic:nvPicPr>
                  <pic:blipFill>
                    <a:blip r:embed="rId8"/>
                    <a:stretch>
                      <a:fillRect/>
                    </a:stretch>
                  </pic:blipFill>
                  <pic:spPr bwMode="auto">
                    <a:xfrm>
                      <a:off x="0" y="0"/>
                      <a:ext cx="6188075" cy="2371725"/>
                    </a:xfrm>
                    <a:prstGeom prst="rect">
                      <a:avLst/>
                    </a:prstGeom>
                    <a:noFill/>
                  </pic:spPr>
                </pic:pic>
              </a:graphicData>
            </a:graphic>
          </wp:inline>
        </w:drawing>
      </w:r>
    </w:p>
    <w:p>
      <w:pPr>
        <w:pStyle w:val="Normal"/>
        <w:ind w:right="425"/>
        <w:jc w:val="both"/>
        <w:rPr>
          <w:rFonts w:ascii="Arial" w:hAnsi="Arial" w:cs="Arial"/>
          <w:i/>
          <w:i/>
          <w:color w:themeColor="text1" w:val="000000"/>
          <w:sz w:val="10"/>
          <w:szCs w:val="10"/>
        </w:rPr>
      </w:pPr>
      <w:r>
        <w:rPr>
          <w:rFonts w:cs="Arial" w:ascii="Arial" w:hAnsi="Arial"/>
          <w:i/>
          <w:color w:themeColor="text1" w:val="000000"/>
          <w:sz w:val="10"/>
          <w:szCs w:val="10"/>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Apkopojot dzīvokļu piedāvājumu skaitu Rīgas mikrorajonos, var secināt, ka vislielākais piedāvājumu skaits septembrī joprojām bija Āgenskalnā, savukārt vismazākais – Bolderājā.</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Dzīvokļu piedāvājumu skaits Rīgā 2026. gada augusta beigās</w:t>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both"/>
        <w:rPr>
          <w:rFonts w:ascii="Arial" w:hAnsi="Arial" w:cs="Arial"/>
          <w:b/>
          <w:color w:themeColor="text1" w:val="000000"/>
          <w:sz w:val="20"/>
          <w:szCs w:val="20"/>
        </w:rPr>
      </w:pPr>
      <w:r>
        <w:rPr/>
        <w:drawing>
          <wp:inline distT="0" distB="0" distL="0" distR="0">
            <wp:extent cx="4547870" cy="359092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9"/>
                    <a:stretch>
                      <a:fillRect/>
                    </a:stretch>
                  </pic:blipFill>
                  <pic:spPr bwMode="auto">
                    <a:xfrm>
                      <a:off x="0" y="0"/>
                      <a:ext cx="4547870" cy="3590925"/>
                    </a:xfrm>
                    <a:prstGeom prst="rect">
                      <a:avLst/>
                    </a:prstGeom>
                    <a:noFill/>
                  </pic:spPr>
                </pic:pic>
              </a:graphicData>
            </a:graphic>
          </wp:inline>
        </w:drawing>
      </w:r>
    </w:p>
    <w:p>
      <w:pPr>
        <w:pStyle w:val="Normal"/>
        <w:ind w:right="425"/>
        <w:jc w:val="both"/>
        <w:rPr>
          <w:rFonts w:ascii="Arial" w:hAnsi="Arial" w:cs="Arial"/>
          <w:i/>
          <w:i/>
          <w:color w:themeColor="text1" w:val="000000"/>
          <w:sz w:val="16"/>
          <w:szCs w:val="16"/>
        </w:rPr>
      </w:pPr>
      <w:r>
        <w:rPr>
          <w:rFonts w:cs="Arial" w:ascii="Arial" w:hAnsi="Arial"/>
          <w:i/>
          <w:color w:themeColor="text1" w:val="000000"/>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Septembrī Rīgas lielākajos mikrorajonos dzīvokļu piedāvājumu skaits gan palielināj</w:t>
      </w:r>
      <w:r>
        <w:rPr>
          <w:rFonts w:cs="Arial" w:ascii="Arial" w:hAnsi="Arial"/>
          <w:color w:themeColor="text1" w:val="000000"/>
          <w:sz w:val="20"/>
          <w:szCs w:val="20"/>
        </w:rPr>
        <w:t>ās</w:t>
      </w:r>
      <w:r>
        <w:rPr>
          <w:rFonts w:cs="Arial" w:ascii="Arial" w:hAnsi="Arial"/>
          <w:color w:themeColor="text1" w:val="000000"/>
          <w:sz w:val="20"/>
          <w:szCs w:val="20"/>
        </w:rPr>
        <w:t>, gan samazināj</w:t>
      </w:r>
      <w:r>
        <w:rPr>
          <w:rFonts w:cs="Arial" w:ascii="Arial" w:hAnsi="Arial"/>
          <w:color w:themeColor="text1" w:val="000000"/>
          <w:sz w:val="20"/>
          <w:szCs w:val="20"/>
        </w:rPr>
        <w:t>ā</w:t>
      </w:r>
      <w:r>
        <w:rPr>
          <w:rFonts w:cs="Arial" w:ascii="Arial" w:hAnsi="Arial"/>
          <w:color w:themeColor="text1" w:val="000000"/>
          <w:sz w:val="20"/>
          <w:szCs w:val="20"/>
        </w:rPr>
        <w:t>s. Tomēr kopumā piedāvājum</w:t>
      </w:r>
      <w:r>
        <w:rPr>
          <w:rFonts w:cs="Arial" w:ascii="Arial" w:hAnsi="Arial"/>
          <w:color w:themeColor="text1" w:val="000000"/>
          <w:sz w:val="20"/>
          <w:szCs w:val="20"/>
        </w:rPr>
        <w:t>u</w:t>
      </w:r>
      <w:r>
        <w:rPr>
          <w:rFonts w:cs="Arial" w:ascii="Arial" w:hAnsi="Arial"/>
          <w:color w:themeColor="text1" w:val="000000"/>
          <w:sz w:val="20"/>
          <w:szCs w:val="20"/>
        </w:rPr>
        <w:t xml:space="preserve"> skaits </w:t>
      </w:r>
      <w:r>
        <w:rPr>
          <w:rFonts w:cs="Arial" w:ascii="Arial" w:hAnsi="Arial"/>
          <w:color w:themeColor="text1" w:val="000000"/>
          <w:sz w:val="20"/>
          <w:szCs w:val="20"/>
        </w:rPr>
        <w:t>bija</w:t>
      </w:r>
      <w:r>
        <w:rPr>
          <w:rFonts w:cs="Arial" w:ascii="Arial" w:hAnsi="Arial"/>
          <w:color w:themeColor="text1" w:val="000000"/>
          <w:sz w:val="20"/>
          <w:szCs w:val="20"/>
        </w:rPr>
        <w:t xml:space="preserve"> lielāks nekā </w:t>
      </w:r>
      <w:r>
        <w:rPr>
          <w:rFonts w:cs="Arial" w:ascii="Arial" w:hAnsi="Arial"/>
          <w:color w:themeColor="text1" w:val="000000"/>
          <w:sz w:val="20"/>
          <w:szCs w:val="20"/>
        </w:rPr>
        <w:t>mēnesi iepriekš</w:t>
      </w:r>
      <w:r>
        <w:rPr>
          <w:rFonts w:cs="Arial" w:ascii="Arial" w:hAnsi="Arial"/>
          <w:color w:themeColor="text1" w:val="000000"/>
          <w:sz w:val="20"/>
          <w:szCs w:val="20"/>
        </w:rPr>
        <w:t>. Visvairāk piedāvājumu skaits septembrī palielinājās Iļģuciemā (+77 %). Dzīvokļu piedāvājumu skaits septembrī visvairāk samazināj</w:t>
      </w:r>
      <w:r>
        <w:rPr>
          <w:rFonts w:cs="Arial" w:ascii="Arial" w:hAnsi="Arial"/>
          <w:color w:themeColor="text1" w:val="000000"/>
          <w:sz w:val="20"/>
          <w:szCs w:val="20"/>
        </w:rPr>
        <w:t xml:space="preserve">ās </w:t>
      </w:r>
      <w:r>
        <w:rPr>
          <w:rFonts w:cs="Arial" w:ascii="Arial" w:hAnsi="Arial"/>
          <w:color w:themeColor="text1" w:val="000000"/>
          <w:sz w:val="20"/>
          <w:szCs w:val="20"/>
        </w:rPr>
        <w:t xml:space="preserve">Pļavniekos un Zolitūdē (-15 %). </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Septembrī, analizējot piedāvājuma skaitu proporcionāli mikrorajona lielumam, proti, pēc iedzīvotāju skaita, vislielākais piedāvājums konstatēts Āgenskalnā. Savukārt piedāvājumu skaits proporcionāli vismazākais bija Iļģuciemā.</w:t>
      </w:r>
    </w:p>
    <w:p>
      <w:pPr>
        <w:pStyle w:val="Normal"/>
        <w:ind w:right="425"/>
        <w:jc w:val="both"/>
        <w:rPr>
          <w:rFonts w:ascii="Arial" w:hAnsi="Arial" w:cs="Arial"/>
          <w:b/>
          <w:color w:themeColor="text2" w:themeTint="bf" w:val="215E99"/>
          <w:sz w:val="20"/>
          <w:szCs w:val="20"/>
        </w:rPr>
      </w:pPr>
      <w:r>
        <w:rPr>
          <w:rFonts w:cs="Arial" w:ascii="Arial" w:hAnsi="Arial"/>
          <w:b/>
          <w:color w:themeColor="text2" w:themeTint="bf" w:val="215E99"/>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Dzīvokļu piedāvājums proporcionāli Rīgas mikrorajonu lielumam 2026. gada septembrī</w:t>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both"/>
        <w:rPr>
          <w:rFonts w:ascii="Arial" w:hAnsi="Arial" w:cs="Arial"/>
          <w:color w:themeColor="text1" w:val="000000"/>
          <w:sz w:val="20"/>
          <w:szCs w:val="20"/>
        </w:rPr>
      </w:pPr>
      <w:r>
        <w:rPr/>
        <w:drawing>
          <wp:inline distT="0" distB="0" distL="0" distR="0">
            <wp:extent cx="4395470" cy="3469005"/>
            <wp:effectExtent l="0" t="0" r="0" b="0"/>
            <wp:docPr id="9"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
                    <pic:cNvPicPr>
                      <a:picLocks noChangeAspect="1" noChangeArrowheads="1"/>
                    </pic:cNvPicPr>
                  </pic:nvPicPr>
                  <pic:blipFill>
                    <a:blip r:embed="rId10"/>
                    <a:stretch>
                      <a:fillRect/>
                    </a:stretch>
                  </pic:blipFill>
                  <pic:spPr bwMode="auto">
                    <a:xfrm>
                      <a:off x="0" y="0"/>
                      <a:ext cx="4395470" cy="3469005"/>
                    </a:xfrm>
                    <a:prstGeom prst="rect">
                      <a:avLst/>
                    </a:prstGeom>
                    <a:noFill/>
                  </pic:spPr>
                </pic:pic>
              </a:graphicData>
            </a:graphic>
          </wp:inline>
        </w:drawing>
      </w:r>
    </w:p>
    <w:p>
      <w:pPr>
        <w:pStyle w:val="Normal"/>
        <w:ind w:right="425"/>
        <w:jc w:val="both"/>
        <w:rPr>
          <w:rFonts w:ascii="Arial" w:hAnsi="Arial" w:cs="Arial"/>
          <w:iCs/>
          <w:color w:themeColor="text1" w:val="000000"/>
          <w:sz w:val="20"/>
          <w:szCs w:val="20"/>
        </w:rPr>
      </w:pPr>
      <w:r>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Septembrī Rīgas mikrorajonos sērijveida dzīvokļu cenās varēja novērot izmaiņas. Visos Rīgas lielākajos mikrorajonos varēja novērot dzīvokļu vidējās cenas pieaugumu. Lielākais vidējās cenas pieaugums novērots Juglā, kur cenas mēneša laikā pieauga par 1,5 %. Arī citos Rīgas mikrorajonos, piemēram, Bolderājā un Iļģuciemā, cenu pieaugums bija lielāks salīdzinājumā ar iepriekšējiem mēnešiem.</w:t>
      </w:r>
    </w:p>
    <w:p>
      <w:pPr>
        <w:pStyle w:val="Normal"/>
        <w:ind w:right="425"/>
        <w:rPr>
          <w:rFonts w:ascii="Arial" w:hAnsi="Arial" w:cs="Arial"/>
          <w:b/>
          <w:color w:themeColor="text2" w:themeTint="bf" w:val="215E99"/>
          <w:sz w:val="20"/>
          <w:szCs w:val="20"/>
        </w:rPr>
      </w:pPr>
      <w:r>
        <w:rPr>
          <w:rFonts w:cs="Arial" w:ascii="Arial" w:hAnsi="Arial"/>
          <w:b/>
          <w:color w:themeColor="text2" w:themeTint="bf" w:val="215E99"/>
          <w:sz w:val="20"/>
          <w:szCs w:val="20"/>
        </w:rPr>
      </w:r>
    </w:p>
    <w:p>
      <w:pPr>
        <w:pStyle w:val="Normal"/>
        <w:ind w:right="425"/>
        <w:rPr>
          <w:rFonts w:ascii="Arial" w:hAnsi="Arial" w:cs="Arial"/>
          <w:b/>
          <w:color w:themeColor="text1" w:val="000000"/>
          <w:sz w:val="20"/>
          <w:szCs w:val="20"/>
        </w:rPr>
      </w:pPr>
      <w:r>
        <w:rPr>
          <w:rFonts w:cs="Arial" w:ascii="Arial" w:hAnsi="Arial"/>
          <w:b/>
          <w:color w:themeColor="text1" w:val="000000"/>
          <w:sz w:val="20"/>
          <w:szCs w:val="20"/>
        </w:rPr>
        <w:t>Sērijveida dzīvokļu kvadrātmetra vidējās cenas izmaiņas Rīgas mikrorajonos, %</w:t>
      </w:r>
    </w:p>
    <w:p>
      <w:pPr>
        <w:pStyle w:val="Normal"/>
        <w:ind w:right="425"/>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both"/>
        <w:rPr>
          <w:color w:themeColor="text1" w:val="000000"/>
        </w:rPr>
      </w:pPr>
      <w:r>
        <w:rPr/>
        <w:drawing>
          <wp:inline distT="0" distB="0" distL="0" distR="0">
            <wp:extent cx="4140835" cy="2441575"/>
            <wp:effectExtent l="0" t="0" r="0" b="0"/>
            <wp:docPr id="10"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8" descr=""/>
                    <pic:cNvPicPr>
                      <a:picLocks noChangeAspect="1" noChangeArrowheads="1"/>
                    </pic:cNvPicPr>
                  </pic:nvPicPr>
                  <pic:blipFill>
                    <a:blip r:embed="rId11"/>
                    <a:stretch>
                      <a:fillRect/>
                    </a:stretch>
                  </pic:blipFill>
                  <pic:spPr bwMode="auto">
                    <a:xfrm>
                      <a:off x="0" y="0"/>
                      <a:ext cx="4140835" cy="2441575"/>
                    </a:xfrm>
                    <a:prstGeom prst="rect">
                      <a:avLst/>
                    </a:prstGeom>
                    <a:noFill/>
                  </pic:spPr>
                </pic:pic>
              </a:graphicData>
            </a:graphic>
          </wp:inline>
        </w:drawing>
      </w:r>
    </w:p>
    <w:p>
      <w:pPr>
        <w:pStyle w:val="Normal"/>
        <w:ind w:right="425"/>
        <w:jc w:val="both"/>
        <w:rPr>
          <w:rFonts w:ascii="Arial" w:hAnsi="Arial" w:cs="Arial"/>
          <w:i/>
          <w:i/>
          <w:color w:themeColor="text1" w:val="000000"/>
          <w:sz w:val="16"/>
          <w:szCs w:val="16"/>
        </w:rPr>
      </w:pPr>
      <w:r>
        <w:rPr>
          <w:rFonts w:cs="Arial" w:ascii="Arial" w:hAnsi="Arial"/>
          <w:i/>
          <w:color w:themeColor="text1" w:val="000000"/>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 xml:space="preserve">Salīdzinot ar 2026. gada sākumu, </w:t>
      </w:r>
      <w:r>
        <w:rPr>
          <w:rFonts w:cs="Arial" w:ascii="Arial" w:hAnsi="Arial"/>
          <w:color w:themeColor="text1" w:val="000000"/>
          <w:sz w:val="20"/>
          <w:szCs w:val="20"/>
        </w:rPr>
        <w:t xml:space="preserve">šī </w:t>
      </w:r>
      <w:r>
        <w:rPr>
          <w:rFonts w:cs="Arial" w:ascii="Arial" w:hAnsi="Arial"/>
          <w:color w:themeColor="text1" w:val="000000"/>
          <w:sz w:val="20"/>
          <w:szCs w:val="20"/>
        </w:rPr>
        <w:t xml:space="preserve">gada septembrī visos Rīgas lielākajos mikrorajonos sērijveida dzīvokļu cenas </w:t>
      </w:r>
      <w:r>
        <w:rPr>
          <w:rFonts w:cs="Arial" w:ascii="Arial" w:hAnsi="Arial"/>
          <w:color w:themeColor="text1" w:val="000000"/>
          <w:sz w:val="20"/>
          <w:szCs w:val="20"/>
        </w:rPr>
        <w:t>bija</w:t>
      </w:r>
      <w:r>
        <w:rPr>
          <w:rFonts w:cs="Arial" w:ascii="Arial" w:hAnsi="Arial"/>
          <w:color w:themeColor="text1" w:val="000000"/>
          <w:sz w:val="20"/>
          <w:szCs w:val="20"/>
        </w:rPr>
        <w:t xml:space="preserve"> augstākas. Augstākā vidējā cena </w:t>
      </w:r>
      <w:r>
        <w:rPr>
          <w:rFonts w:cs="Arial" w:ascii="Arial" w:hAnsi="Arial"/>
          <w:color w:themeColor="text1" w:val="000000"/>
          <w:sz w:val="20"/>
          <w:szCs w:val="20"/>
        </w:rPr>
        <w:t>novērota</w:t>
      </w:r>
      <w:r>
        <w:rPr>
          <w:rFonts w:cs="Arial" w:ascii="Arial" w:hAnsi="Arial"/>
          <w:color w:themeColor="text1" w:val="000000"/>
          <w:sz w:val="20"/>
          <w:szCs w:val="20"/>
        </w:rPr>
        <w:t xml:space="preserve"> Teikā, bet viszemākā – joprojām Bolderājā.</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Sērijveida dzīvokļu vidējās cenas Rīgas mikrorajonos, EUR/m²</w:t>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ind w:firstLine="1080" w:left="-1080" w:right="425"/>
        <w:jc w:val="both"/>
        <w:rPr>
          <w:rFonts w:ascii="Arial" w:hAnsi="Arial" w:cs="Arial"/>
          <w:color w:themeColor="text1" w:val="000000"/>
          <w:sz w:val="20"/>
          <w:szCs w:val="20"/>
        </w:rPr>
      </w:pPr>
      <w:r>
        <w:rPr/>
        <w:drawing>
          <wp:inline distT="0" distB="0" distL="0" distR="0">
            <wp:extent cx="6202680" cy="2406650"/>
            <wp:effectExtent l="0" t="0" r="0" b="0"/>
            <wp:docPr id="1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7" descr=""/>
                    <pic:cNvPicPr>
                      <a:picLocks noChangeAspect="1" noChangeArrowheads="1"/>
                    </pic:cNvPicPr>
                  </pic:nvPicPr>
                  <pic:blipFill>
                    <a:blip r:embed="rId12"/>
                    <a:stretch>
                      <a:fillRect/>
                    </a:stretch>
                  </pic:blipFill>
                  <pic:spPr bwMode="auto">
                    <a:xfrm>
                      <a:off x="0" y="0"/>
                      <a:ext cx="6202680" cy="2406650"/>
                    </a:xfrm>
                    <a:prstGeom prst="rect">
                      <a:avLst/>
                    </a:prstGeom>
                    <a:noFill/>
                  </pic:spPr>
                </pic:pic>
              </a:graphicData>
            </a:graphic>
          </wp:inline>
        </w:drawing>
      </w:r>
    </w:p>
    <w:p>
      <w:pPr>
        <w:pStyle w:val="Normal"/>
        <w:ind w:right="425"/>
        <w:jc w:val="both"/>
        <w:rPr>
          <w:rFonts w:ascii="Arial" w:hAnsi="Arial" w:cs="Arial"/>
          <w:color w:themeColor="text1" w:val="000000"/>
          <w:sz w:val="10"/>
          <w:szCs w:val="10"/>
        </w:rPr>
      </w:pPr>
      <w:r>
        <w:rPr>
          <w:rFonts w:cs="Arial" w:ascii="Arial" w:hAnsi="Arial"/>
          <w:color w:themeColor="text1" w:val="000000"/>
          <w:sz w:val="10"/>
          <w:szCs w:val="10"/>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color w:themeColor="text1" w:val="000000"/>
          <w:sz w:val="20"/>
          <w:szCs w:val="20"/>
        </w:rPr>
      </w:pPr>
      <w:bookmarkStart w:id="10" w:name="OLE_LINK8"/>
      <w:bookmarkStart w:id="11" w:name="OLE_LINK7"/>
      <w:r>
        <w:rPr>
          <w:rFonts w:cs="Arial" w:ascii="Arial" w:hAnsi="Arial"/>
          <w:color w:themeColor="text1" w:val="000000"/>
          <w:sz w:val="20"/>
          <w:szCs w:val="20"/>
        </w:rPr>
        <w:t>Sērijveida dzīvokļu augstākās cenas septembrī saglabājās Teikā, kur kvadrātmetra vidējā cena pieaug</w:t>
      </w:r>
      <w:r>
        <w:rPr>
          <w:rFonts w:cs="Arial" w:ascii="Arial" w:hAnsi="Arial"/>
          <w:color w:themeColor="text1" w:val="000000"/>
          <w:sz w:val="20"/>
          <w:szCs w:val="20"/>
        </w:rPr>
        <w:t>a</w:t>
      </w:r>
      <w:r>
        <w:rPr>
          <w:rFonts w:cs="Arial" w:ascii="Arial" w:hAnsi="Arial"/>
          <w:color w:themeColor="text1" w:val="000000"/>
          <w:sz w:val="20"/>
          <w:szCs w:val="20"/>
        </w:rPr>
        <w:t xml:space="preserve"> līdz 1 163 EUR/m². Viena kvadrātmetra zemākā vidējā cena septembrī bija</w:t>
      </w:r>
      <w:r>
        <w:rPr>
          <w:rFonts w:cs="Arial" w:ascii="Arial" w:hAnsi="Arial"/>
          <w:i/>
          <w:color w:themeColor="text1" w:val="000000"/>
          <w:sz w:val="20"/>
          <w:szCs w:val="20"/>
        </w:rPr>
        <w:t xml:space="preserve"> </w:t>
      </w:r>
      <w:r>
        <w:rPr>
          <w:rFonts w:cs="Arial" w:ascii="Arial" w:hAnsi="Arial"/>
          <w:color w:themeColor="text1" w:val="000000"/>
          <w:sz w:val="20"/>
          <w:szCs w:val="20"/>
        </w:rPr>
        <w:t>Bolderājā – 728 EUR/m², kas arī palielināj</w:t>
      </w:r>
      <w:r>
        <w:rPr>
          <w:rFonts w:cs="Arial" w:ascii="Arial" w:hAnsi="Arial"/>
          <w:color w:themeColor="text1" w:val="000000"/>
          <w:sz w:val="20"/>
          <w:szCs w:val="20"/>
        </w:rPr>
        <w:t>ā</w:t>
      </w:r>
      <w:r>
        <w:rPr>
          <w:rFonts w:cs="Arial" w:ascii="Arial" w:hAnsi="Arial"/>
          <w:color w:themeColor="text1" w:val="000000"/>
          <w:sz w:val="20"/>
          <w:szCs w:val="20"/>
        </w:rPr>
        <w:t>s salīdzinājumā ar iepriekšējo mēnesi.</w:t>
      </w:r>
    </w:p>
    <w:p>
      <w:pPr>
        <w:pStyle w:val="Normal"/>
        <w:ind w:right="425"/>
        <w:jc w:val="both"/>
        <w:rPr>
          <w:rFonts w:ascii="Arial" w:hAnsi="Arial" w:cs="Arial"/>
          <w:b/>
          <w:color w:themeColor="text2" w:themeTint="bf" w:val="215E99"/>
          <w:sz w:val="20"/>
          <w:szCs w:val="20"/>
        </w:rPr>
      </w:pPr>
      <w:r>
        <w:rPr>
          <w:rFonts w:cs="Arial" w:ascii="Arial" w:hAnsi="Arial"/>
          <w:b/>
          <w:color w:themeColor="text2" w:themeTint="bf" w:val="215E99"/>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Sērijveida dzīvokļu vidējās cenas Rīgas mikrorajonos 2026. gada 1. oktobrī, EUR/m²</w:t>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both"/>
        <w:rPr>
          <w:rFonts w:ascii="Arial" w:hAnsi="Arial" w:cs="Arial"/>
          <w:b/>
          <w:color w:themeColor="text1" w:val="000000"/>
          <w:sz w:val="20"/>
          <w:szCs w:val="20"/>
        </w:rPr>
      </w:pPr>
      <w:r>
        <w:rPr/>
        <w:drawing>
          <wp:inline distT="0" distB="0" distL="0" distR="0">
            <wp:extent cx="6297930" cy="3853180"/>
            <wp:effectExtent l="0" t="0" r="0" b="0"/>
            <wp:docPr id="12"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descr=""/>
                    <pic:cNvPicPr>
                      <a:picLocks noChangeAspect="1" noChangeArrowheads="1"/>
                    </pic:cNvPicPr>
                  </pic:nvPicPr>
                  <pic:blipFill>
                    <a:blip r:embed="rId13"/>
                    <a:stretch>
                      <a:fillRect/>
                    </a:stretch>
                  </pic:blipFill>
                  <pic:spPr bwMode="auto">
                    <a:xfrm>
                      <a:off x="0" y="0"/>
                      <a:ext cx="6297930" cy="3853180"/>
                    </a:xfrm>
                    <a:prstGeom prst="rect">
                      <a:avLst/>
                    </a:prstGeom>
                    <a:noFill/>
                  </pic:spPr>
                </pic:pic>
              </a:graphicData>
            </a:graphic>
          </wp:inline>
        </w:drawing>
      </w:r>
    </w:p>
    <w:p>
      <w:pPr>
        <w:pStyle w:val="Normal"/>
        <w:ind w:right="425"/>
        <w:jc w:val="both"/>
        <w:rPr>
          <w:rFonts w:ascii="Arial" w:hAnsi="Arial" w:cs="Arial"/>
          <w:i/>
          <w:i/>
          <w:color w:themeColor="text1" w:val="000000"/>
          <w:sz w:val="16"/>
          <w:szCs w:val="16"/>
        </w:rPr>
      </w:pPr>
      <w:r>
        <w:rPr>
          <w:rFonts w:cs="Arial" w:ascii="Arial" w:hAnsi="Arial"/>
          <w:i/>
          <w:color w:themeColor="text1" w:val="000000"/>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iCs/>
          <w:color w:themeColor="text2" w:themeTint="bf" w:val="215E99"/>
          <w:sz w:val="20"/>
          <w:szCs w:val="20"/>
        </w:rPr>
      </w:pPr>
      <w:r>
        <w:rPr>
          <w:rFonts w:cs="Arial" w:ascii="Arial" w:hAnsi="Arial"/>
          <w:iCs/>
          <w:color w:themeColor="text2" w:themeTint="bf" w:val="215E99"/>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Septembrī visdārgākie dzīvokļi saglabājās 119. un 104. sērijas mājās, kurās cenas divistabu dzīvokļiem apmierinošā stāvoklī bija robežās no 58 000 līdz 62 000 eiro atkarībā no atrašanās vietas. Savukārt vislētākās bija lietuviešu projekta mājas, kur divistabu dzīvokļu cenu amplitūda bija no 34 000 līdz 50 000 eiro, un Hruščova laika mājas, kurās cenas divistabu dzīvokļiem bija robežās no 33 000 līdz 51 000 eiro atkarībā no mikrorajona.</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left"/>
        <w:rPr/>
      </w:pPr>
      <w:r>
        <w:rPr>
          <w:rFonts w:cs="Arial" w:ascii="Arial" w:hAnsi="Arial"/>
          <w:b/>
          <w:color w:themeColor="text1" w:val="000000"/>
          <w:sz w:val="20"/>
          <w:szCs w:val="20"/>
        </w:rPr>
        <w:t>Rīgas mikrorajonu dzīvokļu cenas 2026. gada septembrī dalījumā pēc sērijām (divistabu dzīvokļiem), EUR</w:t>
      </w:r>
    </w:p>
    <w:p>
      <w:pPr>
        <w:pStyle w:val="Normal"/>
        <w:ind w:right="425"/>
        <w:jc w:val="both"/>
        <w:rPr>
          <w:rFonts w:ascii="Arial" w:hAnsi="Arial" w:cs="Arial"/>
          <w:b/>
          <w:color w:themeColor="text1" w:val="000000"/>
          <w:sz w:val="20"/>
          <w:szCs w:val="20"/>
        </w:rPr>
      </w:pPr>
      <w:r>
        <w:rPr/>
      </w:r>
    </w:p>
    <w:p>
      <w:pPr>
        <w:pStyle w:val="Normal"/>
        <w:ind w:firstLine="1080" w:left="-1080" w:right="425"/>
        <w:jc w:val="both"/>
        <w:rPr>
          <w:rFonts w:ascii="Arial" w:hAnsi="Arial" w:cs="Arial"/>
          <w:color w:themeColor="text1" w:val="000000"/>
          <w:sz w:val="20"/>
          <w:szCs w:val="20"/>
        </w:rPr>
      </w:pPr>
      <w:r>
        <w:rPr/>
        <w:drawing>
          <wp:inline distT="0" distB="0" distL="0" distR="0">
            <wp:extent cx="6200775" cy="2801620"/>
            <wp:effectExtent l="0" t="0" r="0" b="0"/>
            <wp:docPr id="13"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descr=""/>
                    <pic:cNvPicPr>
                      <a:picLocks noChangeAspect="1" noChangeArrowheads="1"/>
                    </pic:cNvPicPr>
                  </pic:nvPicPr>
                  <pic:blipFill>
                    <a:blip r:embed="rId14"/>
                    <a:stretch>
                      <a:fillRect/>
                    </a:stretch>
                  </pic:blipFill>
                  <pic:spPr bwMode="auto">
                    <a:xfrm>
                      <a:off x="0" y="0"/>
                      <a:ext cx="6200775" cy="2801620"/>
                    </a:xfrm>
                    <a:prstGeom prst="rect">
                      <a:avLst/>
                    </a:prstGeom>
                    <a:noFill/>
                  </pic:spPr>
                </pic:pic>
              </a:graphicData>
            </a:graphic>
          </wp:inline>
        </w:drawing>
      </w:r>
    </w:p>
    <w:p>
      <w:pPr>
        <w:pStyle w:val="Normal"/>
        <w:ind w:right="425"/>
        <w:jc w:val="both"/>
        <w:rPr>
          <w:rFonts w:ascii="Arial" w:hAnsi="Arial" w:cs="Arial"/>
          <w:iCs/>
          <w:color w:themeColor="text1" w:val="000000"/>
          <w:sz w:val="16"/>
          <w:szCs w:val="16"/>
        </w:rPr>
      </w:pPr>
      <w:r>
        <w:rPr/>
      </w:r>
    </w:p>
    <w:p>
      <w:pPr>
        <w:pStyle w:val="Normal"/>
        <w:ind w:right="425"/>
        <w:jc w:val="both"/>
        <w:rPr>
          <w:color w:val="808080"/>
        </w:rPr>
      </w:pPr>
      <w:bookmarkStart w:id="12" w:name="OLE_LINK8"/>
      <w:bookmarkStart w:id="13" w:name="OLE_LINK7"/>
      <w:r>
        <w:rPr>
          <w:rFonts w:cs="Arial" w:ascii="Arial" w:hAnsi="Arial"/>
          <w:iCs/>
          <w:color w:val="808080"/>
          <w:sz w:val="16"/>
          <w:szCs w:val="16"/>
        </w:rPr>
        <w:t>Avots: ARCO REAL ESTATE</w:t>
      </w:r>
      <w:bookmarkEnd w:id="12"/>
      <w:bookmarkEnd w:id="13"/>
    </w:p>
    <w:p>
      <w:pPr>
        <w:pStyle w:val="Normal"/>
        <w:ind w:right="425"/>
        <w:jc w:val="center"/>
        <w:rPr>
          <w:rFonts w:ascii="Arial" w:hAnsi="Arial" w:cs="Arial"/>
          <w:b/>
          <w:color w:themeColor="text2" w:themeTint="bf" w:val="215E99"/>
        </w:rPr>
      </w:pPr>
      <w:r>
        <w:rPr>
          <w:rFonts w:cs="Arial" w:ascii="Arial" w:hAnsi="Arial"/>
          <w:b/>
          <w:color w:themeColor="text2" w:themeTint="bf" w:val="215E99"/>
        </w:rPr>
      </w:r>
    </w:p>
    <w:p>
      <w:pPr>
        <w:pStyle w:val="Normal"/>
        <w:ind w:right="425"/>
        <w:jc w:val="center"/>
        <w:rPr>
          <w:rFonts w:ascii="Arial" w:hAnsi="Arial" w:cs="Arial"/>
          <w:b/>
          <w:color w:themeColor="text1" w:val="000000"/>
        </w:rPr>
      </w:pPr>
      <w:r>
        <w:rPr/>
      </w:r>
    </w:p>
    <w:p>
      <w:pPr>
        <w:pStyle w:val="Normal"/>
        <w:ind w:right="425"/>
        <w:jc w:val="center"/>
        <w:rPr>
          <w:rFonts w:ascii="Arial" w:hAnsi="Arial" w:cs="Arial"/>
          <w:b/>
          <w:color w:themeColor="text1" w:val="000000"/>
        </w:rPr>
      </w:pPr>
      <w:r>
        <w:rPr>
          <w:rFonts w:cs="Arial" w:ascii="Arial" w:hAnsi="Arial"/>
          <w:b/>
          <w:color w:themeColor="text1" w:val="000000"/>
        </w:rPr>
        <w:t>D</w:t>
      </w:r>
      <w:r>
        <w:rPr>
          <w:rFonts w:cs="Arial" w:ascii="Arial" w:hAnsi="Arial"/>
          <w:b/>
          <w:color w:themeColor="text1" w:val="000000"/>
        </w:rPr>
        <w:t>zīvokļu tirgus Rīgas apkārtnē</w:t>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Ogre</w:t>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 xml:space="preserve">2026. gada septembrī sērijveida dzīvokļu cenas saglabājās bez izmaiņām. Dzīvokļu viena kvadrātmetra vidējā cena – 977 EUR/m². Dzīvokļu cenas Ogrē septembrī </w:t>
      </w:r>
      <w:r>
        <w:rPr>
          <w:rFonts w:cs="Arial" w:ascii="Arial" w:hAnsi="Arial"/>
          <w:color w:themeColor="text1" w:val="000000"/>
          <w:sz w:val="20"/>
          <w:szCs w:val="20"/>
        </w:rPr>
        <w:t xml:space="preserve">bija </w:t>
      </w:r>
      <w:r>
        <w:rPr>
          <w:rFonts w:cs="Arial" w:ascii="Arial" w:hAnsi="Arial"/>
          <w:color w:themeColor="text1" w:val="000000"/>
          <w:sz w:val="20"/>
          <w:szCs w:val="20"/>
        </w:rPr>
        <w:t>par 11 % augstākas nekā 2026. gada sākumā.</w:t>
      </w:r>
    </w:p>
    <w:p>
      <w:pPr>
        <w:pStyle w:val="Normal"/>
        <w:ind w:right="425"/>
        <w:rPr>
          <w:rFonts w:ascii="Arial" w:hAnsi="Arial" w:cs="Arial"/>
          <w:b/>
          <w:bCs/>
          <w:color w:themeColor="text1" w:val="000000"/>
          <w:sz w:val="20"/>
          <w:szCs w:val="20"/>
        </w:rPr>
      </w:pPr>
      <w:r>
        <w:rPr>
          <w:rFonts w:cs="Arial" w:ascii="Arial" w:hAnsi="Arial"/>
          <w:b/>
          <w:bCs/>
          <w:color w:themeColor="text1" w:val="000000"/>
          <w:sz w:val="20"/>
          <w:szCs w:val="20"/>
        </w:rPr>
      </w:r>
    </w:p>
    <w:p>
      <w:pPr>
        <w:pStyle w:val="Normal"/>
        <w:ind w:right="425"/>
        <w:rPr>
          <w:rFonts w:ascii="Arial" w:hAnsi="Arial" w:cs="Arial"/>
          <w:b/>
          <w:bCs/>
          <w:color w:themeColor="text1" w:val="000000"/>
          <w:sz w:val="20"/>
          <w:szCs w:val="20"/>
        </w:rPr>
      </w:pPr>
      <w:r>
        <w:rPr>
          <w:rFonts w:cs="Arial" w:ascii="Arial" w:hAnsi="Arial"/>
          <w:b/>
          <w:bCs/>
          <w:color w:themeColor="text1" w:val="000000"/>
          <w:sz w:val="20"/>
          <w:szCs w:val="20"/>
        </w:rPr>
        <w:t>Sērijveida dzīvokļu vidējās cenas dinamika Ogrē, EUR/m²</w:t>
      </w:r>
    </w:p>
    <w:p>
      <w:pPr>
        <w:pStyle w:val="Normal"/>
        <w:ind w:right="425"/>
        <w:rPr>
          <w:rFonts w:ascii="Arial" w:hAnsi="Arial" w:cs="Arial"/>
          <w:b/>
          <w:bCs/>
          <w:color w:themeColor="text1" w:val="000000"/>
          <w:sz w:val="20"/>
          <w:szCs w:val="20"/>
          <w:vertAlign w:val="superscript"/>
        </w:rPr>
      </w:pPr>
      <w:r>
        <w:rPr>
          <w:rFonts w:cs="Arial" w:ascii="Arial" w:hAnsi="Arial"/>
          <w:b/>
          <w:bCs/>
          <w:color w:themeColor="text1" w:val="000000"/>
          <w:sz w:val="20"/>
          <w:szCs w:val="20"/>
          <w:vertAlign w:val="superscript"/>
        </w:rPr>
      </w:r>
    </w:p>
    <w:p>
      <w:pPr>
        <w:pStyle w:val="Normal"/>
        <w:ind w:right="425"/>
        <w:rPr>
          <w:rFonts w:ascii="Arial" w:hAnsi="Arial" w:cs="Arial"/>
          <w:color w:themeColor="text1" w:val="000000"/>
          <w:sz w:val="20"/>
          <w:szCs w:val="20"/>
        </w:rPr>
      </w:pPr>
      <w:r>
        <w:rPr/>
        <w:drawing>
          <wp:inline distT="0" distB="0" distL="0" distR="0">
            <wp:extent cx="6245225" cy="1587500"/>
            <wp:effectExtent l="0" t="0" r="0" b="0"/>
            <wp:docPr id="1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 descr=""/>
                    <pic:cNvPicPr>
                      <a:picLocks noChangeAspect="1" noChangeArrowheads="1"/>
                    </pic:cNvPicPr>
                  </pic:nvPicPr>
                  <pic:blipFill>
                    <a:blip r:embed="rId15"/>
                    <a:stretch>
                      <a:fillRect/>
                    </a:stretch>
                  </pic:blipFill>
                  <pic:spPr bwMode="auto">
                    <a:xfrm>
                      <a:off x="0" y="0"/>
                      <a:ext cx="6245225" cy="1587500"/>
                    </a:xfrm>
                    <a:prstGeom prst="rect">
                      <a:avLst/>
                    </a:prstGeom>
                    <a:noFill/>
                  </pic:spPr>
                </pic:pic>
              </a:graphicData>
            </a:graphic>
          </wp:inline>
        </w:drawing>
      </w:r>
    </w:p>
    <w:p>
      <w:pPr>
        <w:pStyle w:val="Normal"/>
        <w:ind w:right="425"/>
        <w:jc w:val="both"/>
        <w:rPr>
          <w:rFonts w:ascii="Arial" w:hAnsi="Arial" w:cs="Arial"/>
          <w:iCs/>
          <w:color w:themeColor="text1" w:val="000000"/>
          <w:sz w:val="16"/>
          <w:szCs w:val="16"/>
        </w:rPr>
      </w:pPr>
      <w:r>
        <w:rPr>
          <w:rFonts w:cs="Arial" w:ascii="Arial" w:hAnsi="Arial"/>
          <w:iCs/>
          <w:color w:themeColor="text1" w:val="000000"/>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rPr>
          <w:rFonts w:ascii="Arial" w:hAnsi="Arial" w:cs="Arial"/>
          <w:b/>
          <w:color w:themeColor="text2" w:themeTint="bf" w:val="215E99"/>
          <w:sz w:val="20"/>
          <w:szCs w:val="20"/>
        </w:rPr>
      </w:pPr>
      <w:r>
        <w:rPr>
          <w:rFonts w:cs="Arial" w:ascii="Arial" w:hAnsi="Arial"/>
          <w:b/>
          <w:color w:themeColor="text2" w:themeTint="bf" w:val="215E99"/>
          <w:sz w:val="20"/>
          <w:szCs w:val="20"/>
        </w:rPr>
      </w:r>
    </w:p>
    <w:p>
      <w:pPr>
        <w:pStyle w:val="Normal"/>
        <w:ind w:right="425"/>
        <w:rPr>
          <w:rFonts w:ascii="Arial" w:hAnsi="Arial" w:cs="Arial"/>
          <w:b/>
          <w:color w:themeColor="text1" w:val="000000"/>
          <w:sz w:val="20"/>
          <w:szCs w:val="20"/>
        </w:rPr>
      </w:pPr>
      <w:r>
        <w:rPr>
          <w:rFonts w:cs="Arial" w:ascii="Arial" w:hAnsi="Arial"/>
          <w:b/>
          <w:color w:themeColor="text1" w:val="000000"/>
          <w:sz w:val="20"/>
          <w:szCs w:val="20"/>
        </w:rPr>
        <w:t>Kauguri, Jūrmala</w:t>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 xml:space="preserve"> </w:t>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 xml:space="preserve">Kauguros 2026. gada septembrī sērijveida dzīvokļu cenas saglabājās bez izmaiņām. Sērijveida dzīvokļu vidējā cena septembrī – 887 EUR/m². Kopš 2026. gada sākuma dzīvokļu cenas Kauguros </w:t>
      </w:r>
      <w:r>
        <w:rPr>
          <w:rFonts w:cs="Arial" w:ascii="Arial" w:hAnsi="Arial"/>
          <w:color w:themeColor="text1" w:val="000000"/>
          <w:sz w:val="20"/>
          <w:szCs w:val="20"/>
        </w:rPr>
        <w:t>bija</w:t>
      </w:r>
      <w:r>
        <w:rPr>
          <w:rFonts w:cs="Arial" w:ascii="Arial" w:hAnsi="Arial"/>
          <w:color w:themeColor="text1" w:val="000000"/>
          <w:sz w:val="20"/>
          <w:szCs w:val="20"/>
        </w:rPr>
        <w:t xml:space="preserve"> augstākas par 7 %. </w:t>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r>
    </w:p>
    <w:p>
      <w:pPr>
        <w:pStyle w:val="Normal"/>
        <w:ind w:right="425"/>
        <w:jc w:val="both"/>
        <w:rPr>
          <w:rFonts w:ascii="Arial" w:hAnsi="Arial" w:cs="Arial"/>
          <w:b/>
          <w:color w:themeColor="text1" w:val="000000"/>
          <w:sz w:val="20"/>
          <w:szCs w:val="20"/>
          <w:vertAlign w:val="superscript"/>
        </w:rPr>
      </w:pPr>
      <w:r>
        <w:rPr/>
      </w:r>
      <w:r>
        <w:br w:type="page"/>
      </w:r>
    </w:p>
    <w:p>
      <w:pPr>
        <w:pStyle w:val="Normal"/>
        <w:ind w:right="425"/>
        <w:jc w:val="both"/>
        <w:rPr>
          <w:rFonts w:ascii="Arial" w:hAnsi="Arial" w:cs="Arial"/>
          <w:b/>
          <w:color w:themeColor="text1" w:val="000000"/>
          <w:sz w:val="20"/>
          <w:szCs w:val="20"/>
          <w:vertAlign w:val="superscript"/>
        </w:rPr>
      </w:pPr>
      <w:r>
        <w:rPr>
          <w:rFonts w:cs="Arial" w:ascii="Arial" w:hAnsi="Arial"/>
          <w:b/>
          <w:color w:themeColor="text1" w:val="000000"/>
          <w:sz w:val="20"/>
          <w:szCs w:val="20"/>
        </w:rPr>
        <w:t>Sērijveida dzīvokļu vidējās cenas dinamika Jūrmalā, Kauguros, EUR/m²</w:t>
      </w:r>
    </w:p>
    <w:p>
      <w:pPr>
        <w:pStyle w:val="Normal"/>
        <w:ind w:right="425"/>
        <w:jc w:val="both"/>
        <w:rPr>
          <w:rFonts w:ascii="Arial" w:hAnsi="Arial" w:cs="Arial"/>
          <w:b/>
          <w:color w:themeColor="text1" w:val="000000"/>
          <w:sz w:val="20"/>
          <w:szCs w:val="20"/>
          <w:vertAlign w:val="superscript"/>
        </w:rPr>
      </w:pPr>
      <w:r>
        <w:rPr>
          <w:rFonts w:cs="Arial" w:ascii="Arial" w:hAnsi="Arial"/>
          <w:b/>
          <w:color w:themeColor="text1" w:val="000000"/>
          <w:sz w:val="20"/>
          <w:szCs w:val="20"/>
          <w:vertAlign w:val="superscript"/>
        </w:rPr>
      </w:r>
    </w:p>
    <w:p>
      <w:pPr>
        <w:pStyle w:val="Normal"/>
        <w:ind w:right="425"/>
        <w:jc w:val="both"/>
        <w:rPr>
          <w:rFonts w:ascii="Arial" w:hAnsi="Arial" w:cs="Arial"/>
          <w:color w:themeColor="text1" w:val="000000"/>
          <w:sz w:val="20"/>
          <w:szCs w:val="20"/>
        </w:rPr>
      </w:pPr>
      <w:r>
        <w:rPr/>
        <w:drawing>
          <wp:inline distT="0" distB="0" distL="0" distR="0">
            <wp:extent cx="6291580" cy="1638935"/>
            <wp:effectExtent l="0" t="0" r="0" b="0"/>
            <wp:docPr id="1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 descr=""/>
                    <pic:cNvPicPr>
                      <a:picLocks noChangeAspect="1" noChangeArrowheads="1"/>
                    </pic:cNvPicPr>
                  </pic:nvPicPr>
                  <pic:blipFill>
                    <a:blip r:embed="rId16"/>
                    <a:stretch>
                      <a:fillRect/>
                    </a:stretch>
                  </pic:blipFill>
                  <pic:spPr bwMode="auto">
                    <a:xfrm>
                      <a:off x="0" y="0"/>
                      <a:ext cx="6291580" cy="1638935"/>
                    </a:xfrm>
                    <a:prstGeom prst="rect">
                      <a:avLst/>
                    </a:prstGeom>
                    <a:noFill/>
                  </pic:spPr>
                </pic:pic>
              </a:graphicData>
            </a:graphic>
          </wp:inline>
        </w:drawing>
      </w:r>
    </w:p>
    <w:p>
      <w:pPr>
        <w:pStyle w:val="Normal"/>
        <w:ind w:right="425"/>
        <w:jc w:val="both"/>
        <w:rPr>
          <w:rFonts w:ascii="Arial" w:hAnsi="Arial" w:cs="Arial"/>
          <w:i/>
          <w:i/>
          <w:color w:themeColor="text1" w:val="000000"/>
          <w:sz w:val="16"/>
          <w:szCs w:val="16"/>
        </w:rPr>
      </w:pPr>
      <w:r>
        <w:rPr>
          <w:rFonts w:cs="Arial" w:ascii="Arial" w:hAnsi="Arial"/>
          <w:i/>
          <w:color w:themeColor="text1" w:val="000000"/>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Salaspils</w:t>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r>
    </w:p>
    <w:p>
      <w:pPr>
        <w:pStyle w:val="Normal"/>
        <w:ind w:right="425"/>
        <w:jc w:val="both"/>
        <w:rPr>
          <w:rFonts w:ascii="Arial" w:hAnsi="Arial" w:cs="Arial"/>
          <w:color w:themeColor="text1" w:val="000000"/>
          <w:sz w:val="20"/>
          <w:szCs w:val="20"/>
        </w:rPr>
      </w:pPr>
      <w:bookmarkStart w:id="14" w:name="OLE_LINK2"/>
      <w:bookmarkStart w:id="15" w:name="OLE_LINK1"/>
      <w:r>
        <w:rPr>
          <w:rFonts w:cs="Arial" w:ascii="Arial" w:hAnsi="Arial"/>
          <w:color w:themeColor="text1" w:val="000000"/>
          <w:sz w:val="20"/>
          <w:szCs w:val="20"/>
        </w:rPr>
        <w:t>2026. gada septembrī sērijveida dzīvokļu cenas Salaspilī palielinājās par 0,1 %. Dzīvokļu viena kvadrātmetra vidējā cena pieauga līdz 913 EUR/m².</w:t>
      </w:r>
      <w:bookmarkEnd w:id="14"/>
      <w:bookmarkEnd w:id="15"/>
      <w:r>
        <w:rPr>
          <w:rFonts w:cs="Arial" w:ascii="Arial" w:hAnsi="Arial"/>
          <w:color w:themeColor="text1" w:val="000000"/>
          <w:sz w:val="20"/>
          <w:szCs w:val="20"/>
        </w:rPr>
        <w:t xml:space="preserve"> Septembrī sērijveida dzīvokļu cenas Salaspilī bija par 8 % augstākas nekā šā gada sākumā.</w:t>
      </w:r>
    </w:p>
    <w:p>
      <w:pPr>
        <w:pStyle w:val="Normal"/>
        <w:ind w:right="425"/>
        <w:jc w:val="both"/>
        <w:rPr>
          <w:rFonts w:ascii="Arial" w:hAnsi="Arial" w:cs="Arial"/>
          <w:b/>
          <w:color w:themeColor="text2" w:themeTint="bf" w:val="215E99"/>
          <w:sz w:val="20"/>
          <w:szCs w:val="20"/>
        </w:rPr>
      </w:pPr>
      <w:r>
        <w:rPr>
          <w:rFonts w:cs="Arial" w:ascii="Arial" w:hAnsi="Arial"/>
          <w:b/>
          <w:color w:themeColor="text2" w:themeTint="bf" w:val="215E99"/>
          <w:sz w:val="20"/>
          <w:szCs w:val="20"/>
        </w:rPr>
      </w:r>
    </w:p>
    <w:p>
      <w:pPr>
        <w:pStyle w:val="Normal"/>
        <w:ind w:right="425"/>
        <w:jc w:val="both"/>
        <w:rPr>
          <w:rFonts w:ascii="Arial" w:hAnsi="Arial" w:cs="Arial"/>
          <w:b/>
          <w:color w:themeColor="text1" w:val="000000"/>
          <w:sz w:val="20"/>
          <w:szCs w:val="20"/>
          <w:vertAlign w:val="superscript"/>
        </w:rPr>
      </w:pPr>
      <w:r>
        <w:rPr>
          <w:rFonts w:cs="Arial" w:ascii="Arial" w:hAnsi="Arial"/>
          <w:b/>
          <w:color w:themeColor="text1" w:val="000000"/>
          <w:sz w:val="20"/>
          <w:szCs w:val="20"/>
        </w:rPr>
        <w:t>Salaspils sērijveida dzīvokļu vidējās cenas dinamika, EUR/m²</w:t>
      </w:r>
    </w:p>
    <w:p>
      <w:pPr>
        <w:pStyle w:val="Normal"/>
        <w:ind w:right="425"/>
        <w:jc w:val="both"/>
        <w:rPr>
          <w:rFonts w:ascii="Arial" w:hAnsi="Arial" w:cs="Arial"/>
          <w:b/>
          <w:color w:themeColor="text1" w:val="000000"/>
          <w:sz w:val="20"/>
          <w:szCs w:val="20"/>
          <w:vertAlign w:val="superscript"/>
        </w:rPr>
      </w:pPr>
      <w:r>
        <w:rPr/>
      </w:r>
    </w:p>
    <w:p>
      <w:pPr>
        <w:pStyle w:val="Normal"/>
        <w:ind w:right="425"/>
        <w:jc w:val="both"/>
        <w:rPr>
          <w:rFonts w:ascii="Arial" w:hAnsi="Arial" w:cs="Arial"/>
          <w:color w:themeColor="text1" w:val="000000"/>
          <w:sz w:val="20"/>
          <w:szCs w:val="20"/>
        </w:rPr>
      </w:pPr>
      <w:r>
        <w:rPr/>
        <w:drawing>
          <wp:inline distT="0" distB="0" distL="0" distR="0">
            <wp:extent cx="6236970" cy="1651635"/>
            <wp:effectExtent l="0" t="0" r="0" b="0"/>
            <wp:docPr id="1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 descr=""/>
                    <pic:cNvPicPr>
                      <a:picLocks noChangeAspect="1" noChangeArrowheads="1"/>
                    </pic:cNvPicPr>
                  </pic:nvPicPr>
                  <pic:blipFill>
                    <a:blip r:embed="rId17"/>
                    <a:stretch>
                      <a:fillRect/>
                    </a:stretch>
                  </pic:blipFill>
                  <pic:spPr bwMode="auto">
                    <a:xfrm>
                      <a:off x="0" y="0"/>
                      <a:ext cx="6236970" cy="1651635"/>
                    </a:xfrm>
                    <a:prstGeom prst="rect">
                      <a:avLst/>
                    </a:prstGeom>
                    <a:noFill/>
                  </pic:spPr>
                </pic:pic>
              </a:graphicData>
            </a:graphic>
          </wp:inline>
        </w:drawing>
      </w:r>
    </w:p>
    <w:p>
      <w:pPr>
        <w:pStyle w:val="Normal"/>
        <w:ind w:right="425"/>
        <w:jc w:val="both"/>
        <w:rPr>
          <w:rFonts w:ascii="Arial" w:hAnsi="Arial" w:cs="Arial"/>
          <w:i/>
          <w:i/>
          <w:color w:themeColor="text1" w:val="000000"/>
          <w:sz w:val="16"/>
          <w:szCs w:val="16"/>
        </w:rPr>
      </w:pPr>
      <w:r>
        <w:rPr>
          <w:rFonts w:cs="Arial" w:ascii="Arial" w:hAnsi="Arial"/>
          <w:i/>
          <w:color w:themeColor="text1" w:val="000000"/>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text2" w:themeTint="bf" w:val="215E99"/>
          <w:sz w:val="20"/>
          <w:szCs w:val="20"/>
        </w:rPr>
      </w:pPr>
      <w:r>
        <w:rPr>
          <w:rFonts w:cs="Arial" w:ascii="Arial" w:hAnsi="Arial"/>
          <w:color w:themeColor="text2" w:themeTint="bf" w:val="215E99"/>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Jelgava</w:t>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 xml:space="preserve">Jelgavā dzīvokļu cenas 2026. gada septembrī palielinājās par 0,9 %. Sērijveida dzīvokļu vidējā cena septembrī Jelgavā – 807 EUR/m². Jelgavā sērijveida dzīvokļu cenas </w:t>
      </w:r>
      <w:r>
        <w:rPr>
          <w:rFonts w:cs="Arial" w:ascii="Arial" w:hAnsi="Arial"/>
          <w:color w:themeColor="text1" w:val="000000"/>
          <w:sz w:val="20"/>
          <w:szCs w:val="20"/>
        </w:rPr>
        <w:t xml:space="preserve">septembrī bija </w:t>
      </w:r>
      <w:r>
        <w:rPr>
          <w:rFonts w:cs="Arial" w:ascii="Arial" w:hAnsi="Arial"/>
          <w:color w:themeColor="text1" w:val="000000"/>
          <w:sz w:val="20"/>
          <w:szCs w:val="20"/>
        </w:rPr>
        <w:t>par 5 % augstākas nekā 2026. gada sākumā.</w:t>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both"/>
        <w:rPr>
          <w:rFonts w:ascii="Arial" w:hAnsi="Arial" w:cs="Arial"/>
          <w:b/>
          <w:color w:themeColor="text1" w:val="000000"/>
          <w:sz w:val="20"/>
          <w:szCs w:val="20"/>
          <w:vertAlign w:val="superscript"/>
        </w:rPr>
      </w:pPr>
      <w:r>
        <w:rPr>
          <w:rFonts w:cs="Arial" w:ascii="Arial" w:hAnsi="Arial"/>
          <w:b/>
          <w:color w:themeColor="text1" w:val="000000"/>
          <w:sz w:val="20"/>
          <w:szCs w:val="20"/>
        </w:rPr>
        <w:t>Jelgavas sērijveida dzīvokļu vidējās cenas dinamika, EUR/m</w:t>
      </w:r>
      <w:r>
        <w:rPr>
          <w:rFonts w:cs="Arial" w:ascii="Arial" w:hAnsi="Arial"/>
          <w:b/>
          <w:color w:themeColor="text1" w:val="000000"/>
          <w:sz w:val="20"/>
          <w:szCs w:val="20"/>
          <w:vertAlign w:val="superscript"/>
        </w:rPr>
        <w:t>2</w:t>
      </w:r>
    </w:p>
    <w:p>
      <w:pPr>
        <w:pStyle w:val="Normal"/>
        <w:ind w:right="425"/>
        <w:jc w:val="both"/>
        <w:rPr>
          <w:rFonts w:ascii="Arial" w:hAnsi="Arial" w:cs="Arial"/>
          <w:b/>
          <w:color w:themeColor="text1" w:val="000000"/>
          <w:sz w:val="20"/>
          <w:szCs w:val="20"/>
          <w:vertAlign w:val="superscript"/>
        </w:rPr>
      </w:pPr>
      <w:r>
        <w:rPr/>
      </w:r>
    </w:p>
    <w:p>
      <w:pPr>
        <w:pStyle w:val="Normal"/>
        <w:ind w:right="425"/>
        <w:jc w:val="both"/>
        <w:rPr>
          <w:rFonts w:ascii="Arial" w:hAnsi="Arial" w:cs="Arial"/>
          <w:b/>
          <w:color w:themeColor="text1" w:val="000000"/>
          <w:sz w:val="20"/>
          <w:szCs w:val="20"/>
          <w:vertAlign w:val="superscript"/>
        </w:rPr>
      </w:pPr>
      <w:r>
        <w:rPr/>
        <w:drawing>
          <wp:inline distT="0" distB="0" distL="0" distR="0">
            <wp:extent cx="6183630" cy="1889125"/>
            <wp:effectExtent l="0" t="0" r="0" b="0"/>
            <wp:docPr id="1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6" descr=""/>
                    <pic:cNvPicPr>
                      <a:picLocks noChangeAspect="1" noChangeArrowheads="1"/>
                    </pic:cNvPicPr>
                  </pic:nvPicPr>
                  <pic:blipFill>
                    <a:blip r:embed="rId18"/>
                    <a:stretch>
                      <a:fillRect/>
                    </a:stretch>
                  </pic:blipFill>
                  <pic:spPr bwMode="auto">
                    <a:xfrm>
                      <a:off x="0" y="0"/>
                      <a:ext cx="6183630" cy="1889125"/>
                    </a:xfrm>
                    <a:prstGeom prst="rect">
                      <a:avLst/>
                    </a:prstGeom>
                    <a:noFill/>
                  </pic:spPr>
                </pic:pic>
              </a:graphicData>
            </a:graphic>
          </wp:inline>
        </w:drawing>
      </w:r>
    </w:p>
    <w:p>
      <w:pPr>
        <w:pStyle w:val="Normal"/>
        <w:ind w:right="425"/>
        <w:jc w:val="both"/>
        <w:rPr>
          <w:rFonts w:ascii="Arial" w:hAnsi="Arial" w:cs="Arial"/>
          <w:i/>
          <w:i/>
          <w:color w:themeColor="text1" w:val="000000"/>
          <w:sz w:val="16"/>
          <w:szCs w:val="16"/>
        </w:rPr>
      </w:pPr>
      <w:r>
        <w:rPr>
          <w:rFonts w:cs="Arial" w:ascii="Arial" w:hAnsi="Arial"/>
          <w:i/>
          <w:color w:themeColor="text1" w:val="000000"/>
          <w:sz w:val="16"/>
          <w:szCs w:val="16"/>
        </w:rPr>
      </w:r>
    </w:p>
    <w:p>
      <w:pPr>
        <w:pStyle w:val="Normal"/>
        <w:ind w:right="425"/>
        <w:jc w:val="both"/>
        <w:rPr>
          <w:color w:val="808080"/>
        </w:rPr>
      </w:pPr>
      <w:r>
        <w:rPr>
          <w:rFonts w:cs="Arial" w:ascii="Arial" w:hAnsi="Arial"/>
          <w:iCs/>
          <w:color w:val="808080"/>
          <w:sz w:val="16"/>
          <w:szCs w:val="16"/>
        </w:rPr>
        <w:t>Avots: ARCO REAL ESTATE</w:t>
      </w:r>
    </w:p>
    <w:sectPr>
      <w:headerReference w:type="even" r:id="rId19"/>
      <w:headerReference w:type="default" r:id="rId20"/>
      <w:headerReference w:type="first" r:id="rId21"/>
      <w:footerReference w:type="even" r:id="rId22"/>
      <w:footerReference w:type="default" r:id="rId23"/>
      <w:footerReference w:type="first" r:id="rId24"/>
      <w:type w:val="nextPage"/>
      <w:pgSz w:w="11906" w:h="16838"/>
      <w:pgMar w:left="1134" w:right="566" w:gutter="0" w:header="708" w:top="1843" w:footer="102"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Liberation Sans">
    <w:altName w:val="Arial"/>
    <w:charset w:val="01"/>
    <w:family w:val="swiss"/>
    <w:pitch w:val="variable"/>
  </w:font>
  <w:font w:name="Tahoma">
    <w:charset w:val="01"/>
    <w:family w:val="swiss"/>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20" name="Fram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bidi w:val="0"/>
      <w:spacing w:before="0" w:after="0"/>
      <w:ind w:firstLine="900" w:left="-900" w:right="0"/>
      <w:jc w:val="center"/>
      <w:rPr/>
    </w:pPr>
    <w:r>
      <w:rPr/>
      <w:drawing>
        <wp:anchor behindDoc="0" distT="0" distB="0" distL="0" distR="0" simplePos="0" locked="0" layoutInCell="0" allowOverlap="1" relativeHeight="26">
          <wp:simplePos x="0" y="0"/>
          <wp:positionH relativeFrom="column">
            <wp:align>center</wp:align>
          </wp:positionH>
          <wp:positionV relativeFrom="paragraph">
            <wp:posOffset>635</wp:posOffset>
          </wp:positionV>
          <wp:extent cx="2305050" cy="221615"/>
          <wp:effectExtent l="0" t="0" r="0" b="0"/>
          <wp:wrapSquare wrapText="largest"/>
          <wp:docPr id="18"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 descr=""/>
                  <pic:cNvPicPr>
                    <a:picLocks noChangeAspect="1" noChangeArrowheads="1"/>
                  </pic:cNvPicPr>
                </pic:nvPicPr>
                <pic:blipFill>
                  <a:blip r:embed="rId1"/>
                  <a:stretch>
                    <a:fillRect/>
                  </a:stretch>
                </pic:blipFill>
                <pic:spPr bwMode="auto">
                  <a:xfrm>
                    <a:off x="0" y="0"/>
                    <a:ext cx="2305050" cy="22161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bidi w:val="0"/>
      <w:spacing w:before="0" w:after="0"/>
      <w:ind w:firstLine="900" w:left="-900" w:right="0"/>
      <w:jc w:val="center"/>
      <w:rPr/>
    </w:pPr>
    <w:r>
      <w:rPr/>
      <w:drawing>
        <wp:anchor behindDoc="0" distT="0" distB="0" distL="0" distR="0" simplePos="0" locked="0" layoutInCell="0" allowOverlap="1" relativeHeight="26">
          <wp:simplePos x="0" y="0"/>
          <wp:positionH relativeFrom="column">
            <wp:align>center</wp:align>
          </wp:positionH>
          <wp:positionV relativeFrom="paragraph">
            <wp:posOffset>635</wp:posOffset>
          </wp:positionV>
          <wp:extent cx="2305050" cy="221615"/>
          <wp:effectExtent l="0" t="0" r="0" b="0"/>
          <wp:wrapSquare wrapText="largest"/>
          <wp:docPr id="1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 descr=""/>
                  <pic:cNvPicPr>
                    <a:picLocks noChangeAspect="1" noChangeArrowheads="1"/>
                  </pic:cNvPicPr>
                </pic:nvPicPr>
                <pic:blipFill>
                  <a:blip r:embed="rId1"/>
                  <a:stretch>
                    <a:fillRect/>
                  </a:stretch>
                </pic:blipFill>
                <pic:spPr bwMode="auto">
                  <a:xfrm>
                    <a:off x="0" y="0"/>
                    <a:ext cx="2305050" cy="221615"/>
                  </a:xfrm>
                  <a:prstGeom prst="rect">
                    <a:avLst/>
                  </a:prstGeom>
                  <a:noFill/>
                </pic:spPr>
              </pic:pic>
            </a:graphicData>
          </a:graphic>
        </wp:anchor>
      </w:drawing>
    </w:r>
  </w:p>
</w:hdr>
</file>

<file path=word/settings.xml><?xml version="1.0" encoding="utf-8"?>
<w:settings xmlns:w="http://schemas.openxmlformats.org/wordprocessingml/2006/main">
  <w:zoom w:percent="200"/>
  <w:embedSystem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33c8"/>
    <w:pPr>
      <w:widowControl/>
      <w:bidi w:val="0"/>
      <w:spacing w:before="0" w:after="0"/>
      <w:jc w:val="left"/>
    </w:pPr>
    <w:rPr>
      <w:rFonts w:ascii="Times New Roman" w:hAnsi="Times New Roman" w:eastAsia="Times New Roman" w:cs="Times New Roman"/>
      <w:color w:val="auto"/>
      <w:kern w:val="0"/>
      <w:sz w:val="24"/>
      <w:szCs w:val="24"/>
      <w:lang w:val="lv-LV" w:eastAsia="lv-LV" w:bidi="ar-SA"/>
    </w:rPr>
  </w:style>
  <w:style w:type="paragraph" w:styleId="Heading1">
    <w:name w:val="heading 1"/>
    <w:basedOn w:val="Normal"/>
    <w:next w:val="Normal"/>
    <w:link w:val="Heading1Char"/>
    <w:uiPriority w:val="9"/>
    <w:qFormat/>
    <w:rsid w:val="008a707c"/>
    <w:pPr>
      <w:keepNext w:val="true"/>
      <w:spacing w:before="240" w:after="60"/>
      <w:outlineLvl w:val="0"/>
    </w:pPr>
    <w:rPr>
      <w:rFonts w:ascii="Cambria" w:hAnsi="Cambria"/>
      <w:b/>
      <w:bCs/>
      <w:kern w:val="2"/>
      <w:sz w:val="32"/>
      <w:szCs w:val="32"/>
      <w:lang w:val="x-none" w:eastAsia="x-none"/>
    </w:rPr>
  </w:style>
  <w:style w:type="character" w:styleId="DefaultParagraphFont" w:default="1">
    <w:name w:val="Default Paragraph Font"/>
    <w:uiPriority w:val="1"/>
    <w:semiHidden/>
    <w:unhideWhenUsed/>
    <w:qFormat/>
    <w:rPr/>
  </w:style>
  <w:style w:type="character" w:styleId="PageNumber">
    <w:name w:val="page number"/>
    <w:basedOn w:val="DefaultParagraphFont"/>
    <w:rsid w:val="00811a85"/>
    <w:rPr/>
  </w:style>
  <w:style w:type="character" w:styleId="Heading1Char" w:customStyle="1">
    <w:name w:val="Heading 1 Char"/>
    <w:link w:val="Heading1"/>
    <w:uiPriority w:val="9"/>
    <w:qFormat/>
    <w:rsid w:val="008a707c"/>
    <w:rPr>
      <w:rFonts w:ascii="Cambria" w:hAnsi="Cambria" w:eastAsia="Times New Roman" w:cs="Times New Roman"/>
      <w:b/>
      <w:bCs/>
      <w:kern w:val="2"/>
      <w:sz w:val="32"/>
      <w:szCs w:val="32"/>
    </w:rPr>
  </w:style>
  <w:style w:type="character" w:styleId="TitleChar" w:customStyle="1">
    <w:name w:val="Title Char"/>
    <w:link w:val="Title"/>
    <w:uiPriority w:val="10"/>
    <w:qFormat/>
    <w:rsid w:val="008a707c"/>
    <w:rPr>
      <w:rFonts w:ascii="Cambria" w:hAnsi="Cambria" w:eastAsia="Times New Roman" w:cs="Times New Roman"/>
      <w:b/>
      <w:bCs/>
      <w:kern w:val="2"/>
      <w:sz w:val="32"/>
      <w:szCs w:val="32"/>
    </w:rPr>
  </w:style>
  <w:style w:type="character" w:styleId="FooterChar" w:customStyle="1">
    <w:name w:val="Footer Char"/>
    <w:basedOn w:val="DefaultParagraphFont"/>
    <w:link w:val="Footer"/>
    <w:uiPriority w:val="99"/>
    <w:qFormat/>
    <w:rsid w:val="006454c4"/>
    <w:rPr>
      <w:sz w:val="24"/>
      <w:szCs w:val="24"/>
      <w:lang w:val="lv-LV" w:eastAsia="lv-LV"/>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rsid w:val="00a600f5"/>
    <w:pPr>
      <w:tabs>
        <w:tab w:val="clear" w:pos="720"/>
        <w:tab w:val="center" w:pos="4153" w:leader="none"/>
        <w:tab w:val="right" w:pos="8306" w:leader="none"/>
      </w:tabs>
    </w:pPr>
    <w:rPr/>
  </w:style>
  <w:style w:type="paragraph" w:styleId="Footer">
    <w:name w:val="footer"/>
    <w:basedOn w:val="Normal"/>
    <w:link w:val="FooterChar"/>
    <w:uiPriority w:val="99"/>
    <w:rsid w:val="00a600f5"/>
    <w:pPr>
      <w:tabs>
        <w:tab w:val="clear" w:pos="720"/>
        <w:tab w:val="center" w:pos="4153" w:leader="none"/>
        <w:tab w:val="right" w:pos="8306" w:leader="none"/>
      </w:tabs>
    </w:pPr>
    <w:rPr/>
  </w:style>
  <w:style w:type="paragraph" w:styleId="BalloonText">
    <w:name w:val="Balloon Text"/>
    <w:basedOn w:val="Normal"/>
    <w:semiHidden/>
    <w:qFormat/>
    <w:rsid w:val="00e474db"/>
    <w:pPr/>
    <w:rPr>
      <w:rFonts w:ascii="Tahoma" w:hAnsi="Tahoma" w:cs="Tahoma"/>
      <w:sz w:val="16"/>
      <w:szCs w:val="16"/>
    </w:rPr>
  </w:style>
  <w:style w:type="paragraph" w:styleId="Title">
    <w:name w:val="Title"/>
    <w:basedOn w:val="Normal"/>
    <w:next w:val="Normal"/>
    <w:link w:val="TitleChar"/>
    <w:uiPriority w:val="10"/>
    <w:qFormat/>
    <w:rsid w:val="008a707c"/>
    <w:pPr>
      <w:spacing w:before="240" w:after="60"/>
      <w:jc w:val="center"/>
      <w:outlineLvl w:val="0"/>
    </w:pPr>
    <w:rPr>
      <w:rFonts w:ascii="Cambria" w:hAnsi="Cambria"/>
      <w:b/>
      <w:bCs/>
      <w:kern w:val="2"/>
      <w:sz w:val="32"/>
      <w:szCs w:val="32"/>
      <w:lang w:val="x-none" w:eastAsia="x-none"/>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c33a5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wmf"/><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wmf"/><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header" Target="header1.xml"/><Relationship Id="rId20" Type="http://schemas.openxmlformats.org/officeDocument/2006/relationships/header" Target="header2.xml"/><Relationship Id="rId21" Type="http://schemas.openxmlformats.org/officeDocument/2006/relationships/header" Target="header3.xml"/><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footer" Target="footer3.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8.png"/>
</Relationships>
</file>

<file path=word/_rels/header3.xml.rels><?xml version="1.0" encoding="UTF-8"?>
<Relationships xmlns="http://schemas.openxmlformats.org/package/2006/relationships"><Relationship Id="rId1" Type="http://schemas.openxmlformats.org/officeDocument/2006/relationships/image" Target="media/image18.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3ACCC-1CE1-4E91-A2BF-4432C1198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Application>LibreOffice/24.8.6.2$Linux_X86_64 LibreOffice_project/480$Build-2</Application>
  <AppVersion>15.0000</AppVersion>
  <Pages>8</Pages>
  <Words>949</Words>
  <Characters>5971</Characters>
  <CharactersWithSpaces>6851</CharactersWithSpaces>
  <Paragraphs>77</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2026-10-01T15:48:00Z</dcterms:created>
  <dc:creator>Jānis Dzedulis</dc:creator>
  <dc:description/>
  <dc:language>en-US</dc:language>
  <cp:lastModifiedBy/>
  <cp:lastPrinted>2015-02-04T12:58:00Z</cp:lastPrinted>
  <dcterms:modified xsi:type="dcterms:W3CDTF">2026-10-06T12:32:59Z</dcterms:modified>
  <cp:revision>6</cp:revision>
  <dc:subject/>
  <dc:title>Galvenie secinājumi:</dc:title>
</cp:coreProperties>
</file>

<file path=docProps/custom.xml><?xml version="1.0" encoding="utf-8"?>
<Properties xmlns="http://schemas.openxmlformats.org/officeDocument/2006/custom-properties" xmlns:vt="http://schemas.openxmlformats.org/officeDocument/2006/docPropsVTypes"/>
</file>