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8.png" ContentType="image/png"/>
  <Override PartName="/word/media/image15.png" ContentType="image/png"/>
  <Override PartName="/word/media/image1.png" ContentType="image/png"/>
  <Override PartName="/word/media/image14.png" ContentType="image/png"/>
  <Override PartName="/word/media/image5.png" ContentType="image/png"/>
  <Override PartName="/word/media/image6.wmf" ContentType="image/x-wmf"/>
  <Override PartName="/word/media/image10.wmf" ContentType="image/x-wmf"/>
  <Override PartName="/word/media/image7.png" ContentType="image/png"/>
  <Override PartName="/word/media/image16.png" ContentType="image/png"/>
  <Override PartName="/word/media/image11.png" ContentType="image/png"/>
  <Override PartName="/word/media/image2.png" ContentType="image/png"/>
  <Override PartName="/word/media/image17.png" ContentType="image/png"/>
  <Override PartName="/word/media/image8.png" ContentType="image/png"/>
  <Override PartName="/word/media/image1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25"/>
        <w:jc w:val="center"/>
        <w:rPr>
          <w:rFonts w:ascii="Arial" w:hAnsi="Arial" w:cs="Arial"/>
          <w:b/>
          <w:color w:themeColor="text1" w:val="000000"/>
        </w:rPr>
      </w:pPr>
      <w:r>
        <w:rPr>
          <w:rFonts w:cs="Arial" w:ascii="Arial" w:hAnsi="Arial"/>
          <w:b/>
          <w:color w:themeColor="text1" w:val="000000"/>
        </w:rPr>
        <w:t>Sērijveida dzīvokļi, 2026. gada 1. februāris</w:t>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accent4" w:val="0F9ED5"/>
          <w:sz w:val="20"/>
          <w:szCs w:val="20"/>
        </w:rPr>
      </w:pPr>
      <w:bookmarkStart w:id="0" w:name="_Hlk144912683"/>
      <w:r>
        <w:rPr>
          <w:rFonts w:cs="Arial" w:ascii="Arial" w:hAnsi="Arial"/>
          <w:b/>
          <w:color w:themeColor="text1" w:val="000000"/>
          <w:sz w:val="20"/>
          <w:szCs w:val="20"/>
        </w:rPr>
        <w:t>2026. gada janvārī Rīgas mikrorajonos sērijveida dzīvokļu cenās bija vērojams cenu palielinājums – mēneša laikā sērijveida dzīvokļu vidējā cena palielinājās par vairāk nekā 1 %. Sērijveida dzīvokļu vidējā cena janvārī pieaug</w:t>
      </w:r>
      <w:r>
        <w:rPr>
          <w:rFonts w:cs="Arial" w:ascii="Arial" w:hAnsi="Arial"/>
          <w:b/>
          <w:color w:themeColor="text1" w:val="000000"/>
          <w:sz w:val="20"/>
          <w:szCs w:val="20"/>
        </w:rPr>
        <w:t>a</w:t>
      </w:r>
      <w:r>
        <w:rPr>
          <w:rFonts w:cs="Arial" w:ascii="Arial" w:hAnsi="Arial"/>
          <w:b/>
          <w:color w:themeColor="text1" w:val="000000"/>
          <w:sz w:val="20"/>
          <w:szCs w:val="20"/>
        </w:rPr>
        <w:t xml:space="preserve"> līdz 897 EUR/m².</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Sērijveida dzīvokļu cenu izmaiņas kopš 2025. gada sākuma, %</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bCs/>
          <w:i/>
          <w:i/>
          <w:color w:themeColor="text1" w:val="000000"/>
          <w:sz w:val="16"/>
          <w:szCs w:val="16"/>
        </w:rPr>
      </w:pPr>
      <w:r>
        <w:rPr/>
        <w:drawing>
          <wp:inline distT="0" distB="0" distL="0" distR="0">
            <wp:extent cx="6203950" cy="1122045"/>
            <wp:effectExtent l="0" t="0" r="0" b="0"/>
            <wp:docPr id="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
                    <pic:cNvPicPr>
                      <a:picLocks noChangeAspect="1" noChangeArrowheads="1"/>
                    </pic:cNvPicPr>
                  </pic:nvPicPr>
                  <pic:blipFill>
                    <a:blip r:embed="rId2"/>
                    <a:stretch>
                      <a:fillRect/>
                    </a:stretch>
                  </pic:blipFill>
                  <pic:spPr bwMode="auto">
                    <a:xfrm>
                      <a:off x="0" y="0"/>
                      <a:ext cx="6203950" cy="112204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Sērijveida dzīvokļu cenas gada sākumā turpināja palielināties. Cenu palielinājuma iemesls joprojām </w:t>
      </w:r>
      <w:r>
        <w:rPr>
          <w:rFonts w:cs="Arial" w:ascii="Arial" w:hAnsi="Arial"/>
          <w:color w:themeColor="text1" w:val="000000"/>
          <w:sz w:val="20"/>
          <w:szCs w:val="20"/>
        </w:rPr>
        <w:t xml:space="preserve">bija </w:t>
      </w:r>
      <w:r>
        <w:rPr>
          <w:rFonts w:cs="Arial" w:ascii="Arial" w:hAnsi="Arial"/>
          <w:color w:themeColor="text1" w:val="000000"/>
          <w:sz w:val="20"/>
          <w:szCs w:val="20"/>
        </w:rPr>
        <w:t xml:space="preserve">dzīvokļu </w:t>
      </w:r>
      <w:r>
        <w:rPr>
          <w:rFonts w:cs="Arial" w:ascii="Arial" w:hAnsi="Arial"/>
          <w:color w:themeColor="text1" w:val="000000"/>
          <w:sz w:val="20"/>
          <w:szCs w:val="20"/>
        </w:rPr>
        <w:t xml:space="preserve">nelielais </w:t>
      </w:r>
      <w:r>
        <w:rPr>
          <w:rFonts w:cs="Arial" w:ascii="Arial" w:hAnsi="Arial"/>
          <w:color w:themeColor="text1" w:val="000000"/>
          <w:sz w:val="20"/>
          <w:szCs w:val="20"/>
        </w:rPr>
        <w:t>piedāvājums visos Rīgas mikrorajonos. Dzīvokļu piedāvājums samazinā</w:t>
      </w:r>
      <w:r>
        <w:rPr>
          <w:rFonts w:cs="Arial" w:ascii="Arial" w:hAnsi="Arial"/>
          <w:color w:themeColor="text1" w:val="000000"/>
          <w:sz w:val="20"/>
          <w:szCs w:val="20"/>
        </w:rPr>
        <w:t>jā</w:t>
      </w:r>
      <w:r>
        <w:rPr>
          <w:rFonts w:cs="Arial" w:ascii="Arial" w:hAnsi="Arial"/>
          <w:color w:themeColor="text1" w:val="000000"/>
          <w:sz w:val="20"/>
          <w:szCs w:val="20"/>
        </w:rPr>
        <w:t xml:space="preserve">s jau ceturto mēnesi pēc kārtas. Janvārī </w:t>
      </w:r>
      <w:r>
        <w:rPr>
          <w:rFonts w:cs="Arial" w:ascii="Arial" w:hAnsi="Arial"/>
          <w:color w:themeColor="text1" w:val="000000"/>
          <w:sz w:val="20"/>
          <w:szCs w:val="20"/>
        </w:rPr>
        <w:t>vislielākais</w:t>
      </w:r>
      <w:r>
        <w:rPr>
          <w:rFonts w:cs="Arial" w:ascii="Arial" w:hAnsi="Arial"/>
          <w:color w:themeColor="text1" w:val="000000"/>
          <w:sz w:val="20"/>
          <w:szCs w:val="20"/>
        </w:rPr>
        <w:t xml:space="preserve"> dzīvokļa piedāvājums saglabājās Rīgas dārgākajos mikrorajonos – Āgenskalnā un Teikā.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bookmarkStart w:id="1" w:name="_Hlk62388575"/>
      <w:bookmarkStart w:id="2" w:name="_Hlk62388575"/>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Dzīvokļu piedāvājumu skaits Rīgas lielākajos mikrorajonos janvārī turpināja </w:t>
      </w:r>
      <w:r>
        <w:rPr>
          <w:rFonts w:cs="Arial" w:ascii="Arial" w:hAnsi="Arial"/>
          <w:color w:themeColor="text1" w:val="000000"/>
          <w:sz w:val="20"/>
          <w:szCs w:val="20"/>
        </w:rPr>
        <w:t>samazināties</w:t>
      </w:r>
      <w:r>
        <w:rPr>
          <w:rFonts w:cs="Arial" w:ascii="Arial" w:hAnsi="Arial"/>
          <w:color w:themeColor="text1" w:val="000000"/>
          <w:sz w:val="20"/>
          <w:szCs w:val="20"/>
        </w:rPr>
        <w:t>, un no</w:t>
      </w:r>
      <w:r>
        <w:rPr>
          <w:rFonts w:cs="Arial" w:ascii="Arial" w:hAnsi="Arial"/>
          <w:color w:themeColor="text1" w:val="000000"/>
          <w:sz w:val="20"/>
          <w:szCs w:val="20"/>
        </w:rPr>
        <w:t xml:space="preserve">slīdēja </w:t>
      </w:r>
      <w:r>
        <w:rPr>
          <w:rFonts w:cs="Arial" w:ascii="Arial" w:hAnsi="Arial"/>
          <w:color w:themeColor="text1" w:val="000000"/>
          <w:sz w:val="20"/>
          <w:szCs w:val="20"/>
        </w:rPr>
        <w:t xml:space="preserve">zem 1000 </w:t>
      </w:r>
      <w:r>
        <w:rPr>
          <w:rFonts w:cs="Arial" w:ascii="Arial" w:hAnsi="Arial"/>
          <w:color w:themeColor="text1" w:val="000000"/>
          <w:sz w:val="20"/>
          <w:szCs w:val="20"/>
        </w:rPr>
        <w:t xml:space="preserve">vienību </w:t>
      </w:r>
      <w:r>
        <w:rPr>
          <w:rFonts w:cs="Arial" w:ascii="Arial" w:hAnsi="Arial"/>
          <w:color w:themeColor="text1" w:val="000000"/>
          <w:sz w:val="20"/>
          <w:szCs w:val="20"/>
        </w:rPr>
        <w:t xml:space="preserve">atzīmes. Janvārī sērijveida dzīvokļu piedāvājums </w:t>
      </w:r>
      <w:r>
        <w:rPr>
          <w:rFonts w:cs="Arial" w:ascii="Arial" w:hAnsi="Arial"/>
          <w:color w:themeColor="text1" w:val="000000"/>
          <w:sz w:val="20"/>
          <w:szCs w:val="20"/>
        </w:rPr>
        <w:t xml:space="preserve">bija </w:t>
      </w:r>
      <w:r>
        <w:rPr>
          <w:rFonts w:cs="Arial" w:ascii="Arial" w:hAnsi="Arial"/>
          <w:color w:themeColor="text1" w:val="000000"/>
          <w:sz w:val="20"/>
          <w:szCs w:val="20"/>
        </w:rPr>
        <w:t>zemākais pēdējo trīs gadu laikā.</w:t>
      </w:r>
      <w:bookmarkEnd w:id="2"/>
    </w:p>
    <w:p>
      <w:pPr>
        <w:pStyle w:val="Normal"/>
        <w:ind w:right="425"/>
        <w:jc w:val="both"/>
        <w:rPr>
          <w:rFonts w:ascii="Arial" w:hAnsi="Arial" w:cs="Arial"/>
          <w:color w:themeColor="text1" w:val="000000"/>
          <w:sz w:val="20"/>
          <w:szCs w:val="20"/>
        </w:rPr>
      </w:pPr>
      <w:r>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Rīgas lielāko mikrorajonu dzīvokļu piedāvājuma dinamika</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6242685" cy="2935605"/>
            <wp:effectExtent l="0" t="0" r="0" b="0"/>
            <wp:docPr id="2"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
                    <pic:cNvPicPr>
                      <a:picLocks noChangeAspect="1" noChangeArrowheads="1"/>
                    </pic:cNvPicPr>
                  </pic:nvPicPr>
                  <pic:blipFill>
                    <a:blip r:embed="rId3"/>
                    <a:stretch>
                      <a:fillRect/>
                    </a:stretch>
                  </pic:blipFill>
                  <pic:spPr bwMode="auto">
                    <a:xfrm>
                      <a:off x="0" y="0"/>
                      <a:ext cx="6242685" cy="2935605"/>
                    </a:xfrm>
                    <a:prstGeom prst="rect">
                      <a:avLst/>
                    </a:prstGeom>
                    <a:noFill/>
                  </pic:spPr>
                </pic:pic>
              </a:graphicData>
            </a:graphic>
          </wp:inline>
        </w:drawing>
      </w:r>
    </w:p>
    <w:p>
      <w:pPr>
        <w:pStyle w:val="Normal"/>
        <w:ind w:right="425"/>
        <w:jc w:val="both"/>
        <w:rPr>
          <w:rFonts w:ascii="Arial" w:hAnsi="Arial" w:cs="Arial"/>
          <w:iCs/>
          <w:color w:themeColor="accent4" w:val="0F9ED5"/>
          <w:sz w:val="16"/>
          <w:szCs w:val="16"/>
        </w:rPr>
      </w:pPr>
      <w:r>
        <w:rPr>
          <w:rFonts w:cs="Arial" w:ascii="Arial" w:hAnsi="Arial"/>
          <w:iCs/>
          <w:color w:themeColor="accent4" w:val="0F9ED5"/>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Rīgas lielākajos mikrorajonos kopš 2025. gada sākuma dzīvokļu cenas palielinājās par 2-10 %. Lielākās dzīvokļu cenu izmaiņas novērojamas Juglā, kur tās šogad palielinājās par 10 %. Arī Imantā šogad sērijveida dzīvokļu cenu pieaugums liels – cenas vidēji palielinājās par 8 %. Pārējos Rīgas mikrorajonos cenu izmaiņas šogad nepārsniedz</w:t>
      </w:r>
      <w:r>
        <w:rPr>
          <w:rFonts w:cs="Arial" w:ascii="Arial" w:hAnsi="Arial"/>
          <w:color w:themeColor="text1" w:val="000000"/>
          <w:sz w:val="20"/>
          <w:szCs w:val="20"/>
        </w:rPr>
        <w:t>a</w:t>
      </w:r>
      <w:r>
        <w:rPr>
          <w:rFonts w:cs="Arial" w:ascii="Arial" w:hAnsi="Arial"/>
          <w:color w:themeColor="text1" w:val="000000"/>
          <w:sz w:val="20"/>
          <w:szCs w:val="20"/>
        </w:rPr>
        <w:t xml:space="preserve"> 7 %. Vismazākās </w:t>
      </w:r>
      <w:r>
        <w:rPr>
          <w:rFonts w:cs="Arial" w:ascii="Arial" w:hAnsi="Arial"/>
          <w:color w:themeColor="text1" w:val="000000"/>
          <w:sz w:val="20"/>
          <w:szCs w:val="20"/>
        </w:rPr>
        <w:t xml:space="preserve">izmaiņas </w:t>
      </w:r>
      <w:r>
        <w:rPr>
          <w:rFonts w:cs="Arial" w:ascii="Arial" w:hAnsi="Arial"/>
          <w:color w:themeColor="text1" w:val="000000"/>
          <w:sz w:val="20"/>
          <w:szCs w:val="20"/>
        </w:rPr>
        <w:t>dzīvokļu cen</w:t>
      </w:r>
      <w:r>
        <w:rPr>
          <w:rFonts w:cs="Arial" w:ascii="Arial" w:hAnsi="Arial"/>
          <w:color w:themeColor="text1" w:val="000000"/>
          <w:sz w:val="20"/>
          <w:szCs w:val="20"/>
        </w:rPr>
        <w:t>ās</w:t>
      </w:r>
      <w:r>
        <w:rPr>
          <w:rFonts w:cs="Arial" w:ascii="Arial" w:hAnsi="Arial"/>
          <w:color w:themeColor="text1" w:val="000000"/>
          <w:sz w:val="20"/>
          <w:szCs w:val="20"/>
        </w:rPr>
        <w:t xml:space="preserve"> </w:t>
      </w:r>
      <w:r>
        <w:rPr>
          <w:rFonts w:cs="Arial" w:ascii="Arial" w:hAnsi="Arial"/>
          <w:color w:themeColor="text1" w:val="000000"/>
          <w:sz w:val="20"/>
          <w:szCs w:val="20"/>
        </w:rPr>
        <w:t xml:space="preserve">bija </w:t>
      </w:r>
      <w:r>
        <w:rPr>
          <w:rFonts w:cs="Arial" w:ascii="Arial" w:hAnsi="Arial"/>
          <w:color w:themeColor="text1" w:val="000000"/>
          <w:sz w:val="20"/>
          <w:szCs w:val="20"/>
        </w:rPr>
        <w:t>vērojamas dārgākajā mikrorajonā – Teikā.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Dzīvokļu cenu izmaiņas Rīgas lielākajos mikrorajonos kopš 2025. gada 1. janvāra, %</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firstLine="1080" w:left="-1080" w:right="425"/>
        <w:jc w:val="both"/>
        <w:rPr>
          <w:rFonts w:ascii="Arial" w:hAnsi="Arial" w:cs="Arial"/>
          <w:color w:themeColor="text1" w:val="000000"/>
          <w:sz w:val="20"/>
          <w:szCs w:val="20"/>
        </w:rPr>
      </w:pPr>
      <w:r>
        <w:rPr/>
        <w:drawing>
          <wp:inline distT="0" distB="0" distL="0" distR="0">
            <wp:extent cx="6163310" cy="2597150"/>
            <wp:effectExtent l="0" t="0" r="0" b="0"/>
            <wp:docPr id="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
                    <pic:cNvPicPr>
                      <a:picLocks noChangeAspect="1" noChangeArrowheads="1"/>
                    </pic:cNvPicPr>
                  </pic:nvPicPr>
                  <pic:blipFill>
                    <a:blip r:embed="rId4"/>
                    <a:stretch>
                      <a:fillRect/>
                    </a:stretch>
                  </pic:blipFill>
                  <pic:spPr bwMode="auto">
                    <a:xfrm>
                      <a:off x="0" y="0"/>
                      <a:ext cx="6163310" cy="2597150"/>
                    </a:xfrm>
                    <a:prstGeom prst="rect">
                      <a:avLst/>
                    </a:prstGeom>
                    <a:noFill/>
                  </pic:spPr>
                </pic:pic>
              </a:graphicData>
            </a:graphic>
          </wp:inline>
        </w:drawing>
      </w:r>
    </w:p>
    <w:p>
      <w:pPr>
        <w:pStyle w:val="Normal"/>
        <w:ind w:right="425"/>
        <w:jc w:val="both"/>
        <w:rPr>
          <w:rFonts w:ascii="Arial" w:hAnsi="Arial" w:cs="Arial"/>
          <w:iCs/>
          <w:color w:themeColor="text1" w:val="000000"/>
          <w:sz w:val="20"/>
          <w:szCs w:val="20"/>
        </w:rPr>
      </w:pPr>
      <w:r>
        <w:rPr/>
      </w:r>
    </w:p>
    <w:p>
      <w:pPr>
        <w:pStyle w:val="Normal"/>
        <w:ind w:right="425"/>
        <w:jc w:val="both"/>
        <w:rPr>
          <w:rFonts w:ascii="Arial" w:hAnsi="Arial" w:cs="Arial"/>
          <w:iCs/>
          <w:color w:themeColor="text1" w:val="000000"/>
          <w:sz w:val="20"/>
          <w:szCs w:val="20"/>
        </w:rPr>
      </w:pPr>
      <w:bookmarkStart w:id="3" w:name="OLE_LINK6"/>
      <w:bookmarkStart w:id="4" w:name="OLE_LINK5"/>
      <w:r>
        <w:rPr>
          <w:rFonts w:cs="Arial" w:ascii="Arial" w:hAnsi="Arial"/>
          <w:iCs/>
          <w:color w:themeColor="text1" w:val="000000"/>
          <w:sz w:val="16"/>
          <w:szCs w:val="16"/>
        </w:rPr>
        <w:t>Avots: ARCO REAL ESTAT</w:t>
      </w:r>
      <w:bookmarkEnd w:id="3"/>
      <w:bookmarkEnd w:id="4"/>
      <w:r>
        <w:rPr>
          <w:rFonts w:cs="Arial" w:ascii="Arial" w:hAnsi="Arial"/>
          <w:iCs/>
          <w:color w:themeColor="text1" w:val="000000"/>
          <w:sz w:val="16"/>
          <w:szCs w:val="16"/>
        </w:rPr>
        <w:t>E</w:t>
      </w:r>
    </w:p>
    <w:p>
      <w:pPr>
        <w:pStyle w:val="Normal"/>
        <w:ind w:right="425"/>
        <w:jc w:val="both"/>
        <w:rPr>
          <w:rFonts w:ascii="Arial" w:hAnsi="Arial" w:cs="Arial"/>
          <w:iCs/>
          <w:color w:themeColor="text1" w:val="000000"/>
          <w:sz w:val="20"/>
          <w:szCs w:val="20"/>
        </w:rPr>
      </w:pPr>
      <w:r>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Janvārī sērijveida dzīvokļu vidējā cena palielinājās līdz 887 EUR/m². Cenas bija par vidēji 45 % zemākas nekā 2007. gada 1. jūlijā, kad neremontēta sērijveida dzīvokļa vidējā cena sasniedza visu laiku augstāko atzīmi – 1 620 EUR/m².</w:t>
      </w:r>
    </w:p>
    <w:p>
      <w:pPr>
        <w:pStyle w:val="Normal"/>
        <w:tabs>
          <w:tab w:val="clear" w:pos="720"/>
          <w:tab w:val="left" w:pos="975" w:leader="none"/>
        </w:tabs>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tabs>
          <w:tab w:val="clear" w:pos="720"/>
          <w:tab w:val="left" w:pos="975" w:leader="none"/>
        </w:tabs>
        <w:ind w:right="425"/>
        <w:jc w:val="both"/>
        <w:rPr>
          <w:rFonts w:ascii="Arial" w:hAnsi="Arial" w:cs="Arial"/>
          <w:b/>
          <w:color w:themeColor="text1" w:val="000000"/>
          <w:sz w:val="20"/>
          <w:szCs w:val="20"/>
        </w:rPr>
      </w:pPr>
      <w:r>
        <w:rPr>
          <w:rFonts w:cs="Arial" w:ascii="Arial" w:hAnsi="Arial"/>
          <w:b/>
          <w:color w:themeColor="text1" w:val="000000"/>
          <w:sz w:val="20"/>
          <w:szCs w:val="20"/>
        </w:rPr>
        <w:t>Rīgas lielāko mikrorajonu sērijveida dzīvokļu vidējās cenas dinamika, EUR/m²</w:t>
      </w:r>
    </w:p>
    <w:p>
      <w:pPr>
        <w:pStyle w:val="Normal"/>
        <w:tabs>
          <w:tab w:val="clear" w:pos="720"/>
          <w:tab w:val="left" w:pos="975" w:leader="none"/>
        </w:tabs>
        <w:ind w:right="425"/>
        <w:jc w:val="both"/>
        <w:rPr>
          <w:rFonts w:ascii="Arial" w:hAnsi="Arial" w:cs="Arial"/>
          <w:b/>
          <w:color w:themeColor="text1" w:val="000000"/>
          <w:sz w:val="20"/>
          <w:szCs w:val="20"/>
        </w:rPr>
      </w:pPr>
      <w:r>
        <w:rPr/>
        <w:drawing>
          <wp:inline distT="0" distB="0" distL="0" distR="0">
            <wp:extent cx="6182360" cy="2606675"/>
            <wp:effectExtent l="0" t="0" r="0" b="0"/>
            <wp:docPr id="4"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descr=""/>
                    <pic:cNvPicPr>
                      <a:picLocks noChangeAspect="1" noChangeArrowheads="1"/>
                    </pic:cNvPicPr>
                  </pic:nvPicPr>
                  <pic:blipFill>
                    <a:blip r:embed="rId5"/>
                    <a:stretch>
                      <a:fillRect/>
                    </a:stretch>
                  </pic:blipFill>
                  <pic:spPr bwMode="auto">
                    <a:xfrm>
                      <a:off x="0" y="0"/>
                      <a:ext cx="6182360" cy="260667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t>Avots: ARCO REAL ESTATE</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r>
        <w:br w:type="page"/>
      </w:r>
    </w:p>
    <w:p>
      <w:pPr>
        <w:pStyle w:val="Normal"/>
        <w:spacing w:before="0" w:after="0"/>
        <w:ind w:right="425"/>
        <w:jc w:val="both"/>
        <w:rPr>
          <w:rFonts w:ascii="Arial" w:hAnsi="Arial" w:cs="Arial"/>
          <w:b/>
          <w:color w:themeColor="text1" w:val="000000"/>
          <w:sz w:val="20"/>
          <w:szCs w:val="20"/>
        </w:rPr>
      </w:pPr>
      <w:r>
        <w:rPr>
          <w:rFonts w:cs="Arial" w:ascii="Arial" w:hAnsi="Arial"/>
          <w:b/>
          <w:color w:themeColor="text1" w:val="000000"/>
          <w:sz w:val="20"/>
          <w:szCs w:val="20"/>
        </w:rPr>
        <w:t>Rīgas mikrorajonu sērijveida dzīvokļu cenu izmaiņas, %</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tabs>
          <w:tab w:val="clear" w:pos="720"/>
          <w:tab w:val="left" w:pos="975" w:leader="none"/>
        </w:tabs>
        <w:ind w:right="425"/>
        <w:jc w:val="both"/>
        <w:rPr>
          <w:rFonts w:ascii="Arial" w:hAnsi="Arial" w:cs="Arial"/>
          <w:b/>
          <w:color w:themeColor="text1" w:val="000000"/>
          <w:sz w:val="20"/>
          <w:szCs w:val="20"/>
        </w:rPr>
      </w:pPr>
      <w:r>
        <w:rPr/>
        <w:drawing>
          <wp:inline distT="0" distB="0" distL="0" distR="0">
            <wp:extent cx="6181725" cy="37858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6181725" cy="3785870"/>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rFonts w:ascii="Arial" w:hAnsi="Arial" w:cs="Arial"/>
          <w:iCs/>
          <w:color w:themeColor="text1" w:val="000000"/>
          <w:sz w:val="16"/>
          <w:szCs w:val="16"/>
        </w:rPr>
      </w:pPr>
      <w:bookmarkStart w:id="5" w:name="_Hlk144912683"/>
      <w:r>
        <w:rPr>
          <w:rFonts w:cs="Arial" w:ascii="Arial" w:hAnsi="Arial"/>
          <w:iCs/>
          <w:color w:themeColor="text1" w:val="000000"/>
          <w:sz w:val="16"/>
          <w:szCs w:val="16"/>
        </w:rPr>
        <w:t>Avots: ARCO REAL ESTATE</w:t>
      </w:r>
      <w:bookmarkEnd w:id="5"/>
    </w:p>
    <w:p>
      <w:pPr>
        <w:pStyle w:val="Normal"/>
        <w:tabs>
          <w:tab w:val="clear" w:pos="720"/>
          <w:tab w:val="left" w:pos="975" w:leader="none"/>
        </w:tabs>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Sērijveida dzīvokļu viena kvadrātmetra vidējā cena palielinājās vienas istabas (+1 %), divu istabu dzīvokļiem (+0,9 %), trīs istabu dzīvokļiem (+0,9 %) un četru istabu dzīvokļiem (+1,6 %). Kopš iepriekšējā gada sākuma visvairāk palielināj</w:t>
      </w:r>
      <w:r>
        <w:rPr>
          <w:rFonts w:cs="Arial" w:ascii="Arial" w:hAnsi="Arial"/>
          <w:color w:themeColor="text1" w:val="000000"/>
          <w:sz w:val="20"/>
          <w:szCs w:val="20"/>
        </w:rPr>
        <w:t xml:space="preserve">ās </w:t>
      </w:r>
      <w:r>
        <w:rPr>
          <w:rFonts w:cs="Arial" w:ascii="Arial" w:hAnsi="Arial"/>
          <w:color w:themeColor="text1" w:val="000000"/>
          <w:sz w:val="20"/>
          <w:szCs w:val="20"/>
        </w:rPr>
        <w:t>divu istabu dzīvokļu cena (+5,8 %).</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t>Sērijveida dzīvokļu vidējās cenas Rīgas mikrorajonos dalījumā pēc istabu skaita, EUR/m²</w:t>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rPr>
          <w:rFonts w:ascii="Arial" w:hAnsi="Arial" w:cs="Arial"/>
          <w:b/>
          <w:color w:themeColor="text1" w:val="000000"/>
          <w:sz w:val="20"/>
          <w:szCs w:val="20"/>
        </w:rPr>
      </w:pPr>
      <w:r>
        <w:rPr/>
        <w:drawing>
          <wp:inline distT="0" distB="0" distL="0" distR="0">
            <wp:extent cx="4648200" cy="1809750"/>
            <wp:effectExtent l="0" t="0" r="0" b="0"/>
            <wp:docPr id="6"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
                    <pic:cNvPicPr>
                      <a:picLocks noChangeAspect="1" noChangeArrowheads="1"/>
                    </pic:cNvPicPr>
                  </pic:nvPicPr>
                  <pic:blipFill>
                    <a:blip r:embed="rId7"/>
                    <a:stretch>
                      <a:fillRect/>
                    </a:stretch>
                  </pic:blipFill>
                  <pic:spPr bwMode="auto">
                    <a:xfrm>
                      <a:off x="0" y="0"/>
                      <a:ext cx="4648200" cy="1809750"/>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Salīdzinot ar iepriekšējo mēnesi, janvārī dzīvokļu piedāvājums Rīgā samazināj</w:t>
      </w:r>
      <w:r>
        <w:rPr>
          <w:rFonts w:cs="Arial" w:ascii="Arial" w:hAnsi="Arial"/>
          <w:color w:themeColor="text1" w:val="000000"/>
          <w:sz w:val="20"/>
          <w:szCs w:val="20"/>
        </w:rPr>
        <w:t>ā</w:t>
      </w:r>
      <w:r>
        <w:rPr>
          <w:rFonts w:cs="Arial" w:ascii="Arial" w:hAnsi="Arial"/>
          <w:color w:themeColor="text1" w:val="000000"/>
          <w:sz w:val="20"/>
          <w:szCs w:val="20"/>
        </w:rPr>
        <w:t>s par 3 %. Piedāvājumu skaits “</w:t>
      </w:r>
      <w:r>
        <w:rPr>
          <w:rFonts w:cs="Arial" w:ascii="Arial" w:hAnsi="Arial"/>
          <w:iCs/>
          <w:color w:themeColor="text1" w:val="000000"/>
          <w:sz w:val="20"/>
          <w:szCs w:val="20"/>
        </w:rPr>
        <w:t>ARCO REAL ESTATE”</w:t>
      </w:r>
      <w:r>
        <w:rPr>
          <w:rFonts w:cs="Arial" w:ascii="Arial" w:hAnsi="Arial"/>
          <w:color w:themeColor="text1" w:val="000000"/>
          <w:sz w:val="20"/>
          <w:szCs w:val="20"/>
        </w:rPr>
        <w:t xml:space="preserve"> analizētajos Rīgas lielākajos mikrorajonos samazināj</w:t>
      </w:r>
      <w:r>
        <w:rPr>
          <w:rFonts w:cs="Arial" w:ascii="Arial" w:hAnsi="Arial"/>
          <w:color w:themeColor="text1" w:val="000000"/>
          <w:sz w:val="20"/>
          <w:szCs w:val="20"/>
        </w:rPr>
        <w:t>ā</w:t>
      </w:r>
      <w:r>
        <w:rPr>
          <w:rFonts w:cs="Arial" w:ascii="Arial" w:hAnsi="Arial"/>
          <w:color w:themeColor="text1" w:val="000000"/>
          <w:sz w:val="20"/>
          <w:szCs w:val="20"/>
        </w:rPr>
        <w:t xml:space="preserve">s par 4 %. Salīdzinot ar 2025. gada janvāri, dzīvokļu piedāvājums kopumā </w:t>
      </w:r>
      <w:r>
        <w:rPr>
          <w:rFonts w:cs="Arial" w:ascii="Arial" w:hAnsi="Arial"/>
          <w:color w:themeColor="text1" w:val="000000"/>
          <w:sz w:val="20"/>
          <w:szCs w:val="20"/>
        </w:rPr>
        <w:t xml:space="preserve">bija </w:t>
      </w:r>
      <w:r>
        <w:rPr>
          <w:rFonts w:cs="Arial" w:ascii="Arial" w:hAnsi="Arial"/>
          <w:color w:themeColor="text1" w:val="000000"/>
          <w:sz w:val="20"/>
          <w:szCs w:val="20"/>
        </w:rPr>
        <w:t xml:space="preserve">mazāks: kopējais dzīvokļu piedāvājumu skaits </w:t>
      </w:r>
      <w:r>
        <w:rPr>
          <w:rFonts w:cs="Arial" w:ascii="Arial" w:hAnsi="Arial"/>
          <w:color w:themeColor="text1" w:val="000000"/>
          <w:sz w:val="20"/>
          <w:szCs w:val="20"/>
        </w:rPr>
        <w:t xml:space="preserve">bija mazāks </w:t>
      </w:r>
      <w:r>
        <w:rPr>
          <w:rFonts w:cs="Arial" w:ascii="Arial" w:hAnsi="Arial"/>
          <w:color w:themeColor="text1" w:val="000000"/>
          <w:sz w:val="20"/>
          <w:szCs w:val="20"/>
        </w:rPr>
        <w:t>par 21 %, bet lielāko mikrorajonu dzīvokļu piedāvājums –</w:t>
      </w:r>
      <w:r>
        <w:rPr>
          <w:rFonts w:cs="Arial" w:ascii="Arial" w:hAnsi="Arial"/>
          <w:color w:themeColor="text1" w:val="000000"/>
          <w:sz w:val="20"/>
          <w:szCs w:val="20"/>
        </w:rPr>
        <w:t xml:space="preserve"> </w:t>
      </w:r>
      <w:r>
        <w:rPr>
          <w:rFonts w:cs="Arial" w:ascii="Arial" w:hAnsi="Arial"/>
          <w:color w:themeColor="text1" w:val="000000"/>
          <w:sz w:val="20"/>
          <w:szCs w:val="20"/>
        </w:rPr>
        <w:t>mazāks par 31 %.</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r>
        <w:br w:type="page"/>
      </w:r>
    </w:p>
    <w:p>
      <w:pPr>
        <w:pStyle w:val="Normal"/>
        <w:spacing w:before="0" w:after="0"/>
        <w:ind w:right="425"/>
        <w:jc w:val="both"/>
        <w:rPr>
          <w:rFonts w:ascii="Arial" w:hAnsi="Arial" w:cs="Arial"/>
          <w:b/>
          <w:color w:themeColor="text1" w:val="000000"/>
          <w:sz w:val="20"/>
          <w:szCs w:val="20"/>
        </w:rPr>
      </w:pPr>
      <w:r>
        <w:rPr>
          <w:rFonts w:cs="Arial" w:ascii="Arial" w:hAnsi="Arial"/>
          <w:b/>
          <w:color w:themeColor="text1" w:val="000000"/>
          <w:sz w:val="20"/>
          <w:szCs w:val="20"/>
        </w:rPr>
        <w:t>Dzīvokļu piedāvājuma dinamika Rīgā</w:t>
      </w:r>
    </w:p>
    <w:p>
      <w:pPr>
        <w:pStyle w:val="Normal"/>
        <w:spacing w:before="0" w:after="0"/>
        <w:ind w:right="425"/>
        <w:jc w:val="both"/>
        <w:rPr>
          <w:rFonts w:ascii="Arial" w:hAnsi="Arial" w:cs="Arial"/>
          <w:b/>
          <w:color w:themeColor="text1" w:val="000000"/>
          <w:sz w:val="20"/>
          <w:szCs w:val="20"/>
        </w:rPr>
      </w:pPr>
      <w:r>
        <w:rPr/>
      </w:r>
    </w:p>
    <w:p>
      <w:pPr>
        <w:pStyle w:val="Normal"/>
        <w:ind w:right="425"/>
        <w:jc w:val="both"/>
        <w:rPr>
          <w:rFonts w:ascii="Arial" w:hAnsi="Arial" w:cs="Arial"/>
          <w:b/>
          <w:color w:themeColor="text1" w:val="000000"/>
          <w:sz w:val="20"/>
          <w:szCs w:val="20"/>
        </w:rPr>
      </w:pPr>
      <w:r>
        <w:rPr/>
        <w:drawing>
          <wp:inline distT="0" distB="0" distL="0" distR="0">
            <wp:extent cx="6157595" cy="2316480"/>
            <wp:effectExtent l="0" t="0" r="0" b="0"/>
            <wp:docPr id="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
                    <pic:cNvPicPr>
                      <a:picLocks noChangeAspect="1" noChangeArrowheads="1"/>
                    </pic:cNvPicPr>
                  </pic:nvPicPr>
                  <pic:blipFill>
                    <a:blip r:embed="rId8"/>
                    <a:stretch>
                      <a:fillRect/>
                    </a:stretch>
                  </pic:blipFill>
                  <pic:spPr bwMode="auto">
                    <a:xfrm>
                      <a:off x="0" y="0"/>
                      <a:ext cx="6157595" cy="2316480"/>
                    </a:xfrm>
                    <a:prstGeom prst="rect">
                      <a:avLst/>
                    </a:prstGeom>
                    <a:noFill/>
                  </pic:spPr>
                </pic:pic>
              </a:graphicData>
            </a:graphic>
          </wp:inline>
        </w:drawing>
      </w:r>
    </w:p>
    <w:p>
      <w:pPr>
        <w:pStyle w:val="Normal"/>
        <w:ind w:right="425"/>
        <w:jc w:val="both"/>
        <w:rPr>
          <w:rFonts w:ascii="Arial" w:hAnsi="Arial" w:cs="Arial"/>
          <w:i/>
          <w:i/>
          <w:color w:themeColor="text1" w:val="000000"/>
          <w:sz w:val="10"/>
          <w:szCs w:val="10"/>
        </w:rPr>
      </w:pPr>
      <w:r>
        <w:rPr>
          <w:rFonts w:cs="Arial" w:ascii="Arial" w:hAnsi="Arial"/>
          <w:i/>
          <w:color w:themeColor="text1" w:val="000000"/>
          <w:sz w:val="10"/>
          <w:szCs w:val="10"/>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Apkopojot dzīvokļu piedāvājumu skaitu Rīgas mikrorajonos, var secināt, ka vislielākais piedāvājumu skaits janvārī bija Āgenskalnā, savukārt vismazākais – Bolderājā.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Dzīvokļu piedāvājumu skaits Rīgā 2025. gada decembra beigās</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4542155" cy="355409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tretch>
                      <a:fillRect/>
                    </a:stretch>
                  </pic:blipFill>
                  <pic:spPr bwMode="auto">
                    <a:xfrm>
                      <a:off x="0" y="0"/>
                      <a:ext cx="4542155" cy="355409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Janvārī gandrīz visos Rīgas lielākajos mikrorajonos dzīvokļu piedāvājumu skaits joprojām samazinājās. Piedāvājuma lejupslīde novērojama jau kopš pagājušā gada septembra. Visvairāk piedāvājumu skaits janvārī samazinājās Teikā un Iļģuciemā (-19 %). Dzīvokļu piedāvājumu skaits janvārī palielināj</w:t>
      </w:r>
      <w:r>
        <w:rPr>
          <w:rFonts w:cs="Arial" w:ascii="Arial" w:hAnsi="Arial"/>
          <w:color w:themeColor="text1" w:val="000000"/>
          <w:sz w:val="20"/>
          <w:szCs w:val="20"/>
        </w:rPr>
        <w:t>ā</w:t>
      </w:r>
      <w:r>
        <w:rPr>
          <w:rFonts w:cs="Arial" w:ascii="Arial" w:hAnsi="Arial"/>
          <w:color w:themeColor="text1" w:val="000000"/>
          <w:sz w:val="20"/>
          <w:szCs w:val="20"/>
        </w:rPr>
        <w:t xml:space="preserve">s Āgenskalnā (+9 %),  Bolderājā (+67 %),  Vecmīlgrāvī (+24 %) un Ziepniekkalnā (+5 %). </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Janvārī, analizējot piedāvājuma skaitu proporcionāli mikrorajona lielumam, proti, pēc iedzīvotāju skaita, vislielākais piedāvājums konstatēts Āgenskalnā. Savukārt Ķengaragā piedāvājumu skaits bija proporcionāli vismazākais.</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Dzīvokļu piedāvājums proporcionāli Rīgas mikrorajonu lielumam 2026. gada janvārī</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color w:themeColor="text1" w:val="000000"/>
          <w:sz w:val="20"/>
          <w:szCs w:val="20"/>
        </w:rPr>
      </w:pPr>
      <w:r>
        <w:rPr/>
        <w:drawing>
          <wp:inline distT="0" distB="0" distL="0" distR="0">
            <wp:extent cx="4401820" cy="3469005"/>
            <wp:effectExtent l="0" t="0" r="0" b="0"/>
            <wp:docPr id="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
                    <pic:cNvPicPr>
                      <a:picLocks noChangeAspect="1" noChangeArrowheads="1"/>
                    </pic:cNvPicPr>
                  </pic:nvPicPr>
                  <pic:blipFill>
                    <a:blip r:embed="rId10"/>
                    <a:stretch>
                      <a:fillRect/>
                    </a:stretch>
                  </pic:blipFill>
                  <pic:spPr bwMode="auto">
                    <a:xfrm>
                      <a:off x="0" y="0"/>
                      <a:ext cx="4401820" cy="346900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Janvārī Rīgas mikrorajonos sērijveida dzīvokļu cenās varēja novērot izmaiņas. Visos Rīgas lielākajos mikrorajonos varēja novērot dzīvokļu vidējās cenas palielinājumu. Lielākais vidējās cenas pieaugums novērots Imantā, kur cenas mēneša laikā pieauga par vairāk nekā 2 %. Janvārī dzīvokļu cenas vismazāk mainījās Teikā un Vecmīlgrāvī.</w:t>
      </w:r>
    </w:p>
    <w:p>
      <w:pPr>
        <w:pStyle w:val="Normal"/>
        <w:ind w:right="425"/>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t>Sērijveida dzīvokļu kvadrātmetra vidējās cenas izmaiņas Rīgas mikrorajonos, %</w:t>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color w:themeColor="text1" w:val="000000"/>
        </w:rPr>
      </w:pPr>
      <w:r>
        <w:rPr/>
        <w:drawing>
          <wp:inline distT="0" distB="0" distL="0" distR="0">
            <wp:extent cx="4143375" cy="2438400"/>
            <wp:effectExtent l="0" t="0" r="0" b="0"/>
            <wp:docPr id="1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
                    <pic:cNvPicPr>
                      <a:picLocks noChangeAspect="1" noChangeArrowheads="1"/>
                    </pic:cNvPicPr>
                  </pic:nvPicPr>
                  <pic:blipFill>
                    <a:blip r:embed="rId11"/>
                    <a:stretch>
                      <a:fillRect/>
                    </a:stretch>
                  </pic:blipFill>
                  <pic:spPr bwMode="auto">
                    <a:xfrm>
                      <a:off x="0" y="0"/>
                      <a:ext cx="4143375" cy="2438400"/>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iCs/>
          <w:color w:themeColor="text1" w:val="000000"/>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Salīdzinot ar 2025. gada sākumu, 2026. gada janvārī visos Rīgas lielākajos mikrorajonos sērijveida dzīvokļu cenas </w:t>
      </w:r>
      <w:r>
        <w:rPr>
          <w:rFonts w:cs="Arial" w:ascii="Arial" w:hAnsi="Arial"/>
          <w:color w:themeColor="text1" w:val="000000"/>
          <w:sz w:val="20"/>
          <w:szCs w:val="20"/>
        </w:rPr>
        <w:t>bija</w:t>
      </w:r>
      <w:r>
        <w:rPr>
          <w:rFonts w:cs="Arial" w:ascii="Arial" w:hAnsi="Arial"/>
          <w:color w:themeColor="text1" w:val="000000"/>
          <w:sz w:val="20"/>
          <w:szCs w:val="20"/>
        </w:rPr>
        <w:t xml:space="preserve"> augstākas. Augstākā dzīvokļ</w:t>
      </w:r>
      <w:r>
        <w:rPr>
          <w:rFonts w:cs="Arial" w:ascii="Arial" w:hAnsi="Arial"/>
          <w:color w:themeColor="text1" w:val="000000"/>
          <w:sz w:val="20"/>
          <w:szCs w:val="20"/>
        </w:rPr>
        <w:t>u</w:t>
      </w:r>
      <w:r>
        <w:rPr>
          <w:rFonts w:cs="Arial" w:ascii="Arial" w:hAnsi="Arial"/>
          <w:color w:themeColor="text1" w:val="000000"/>
          <w:sz w:val="20"/>
          <w:szCs w:val="20"/>
        </w:rPr>
        <w:t xml:space="preserve"> kvadrātmetra vidējā cena bija Teikā, bet viszemākā – joprojām Bolderājā.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Sērijveida dzīvokļu vidējās cenas Rīgas mikrorajonos, EUR/m²</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firstLine="1080" w:left="-1080" w:right="425"/>
        <w:jc w:val="both"/>
        <w:rPr>
          <w:rFonts w:ascii="Arial" w:hAnsi="Arial" w:cs="Arial"/>
          <w:color w:themeColor="text1" w:val="000000"/>
          <w:sz w:val="20"/>
          <w:szCs w:val="20"/>
        </w:rPr>
      </w:pPr>
      <w:r>
        <w:rPr/>
        <w:drawing>
          <wp:inline distT="0" distB="0" distL="0" distR="0">
            <wp:extent cx="6229985" cy="2714625"/>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12"/>
                    <a:stretch>
                      <a:fillRect/>
                    </a:stretch>
                  </pic:blipFill>
                  <pic:spPr bwMode="auto">
                    <a:xfrm>
                      <a:off x="0" y="0"/>
                      <a:ext cx="6229985" cy="2714625"/>
                    </a:xfrm>
                    <a:prstGeom prst="rect">
                      <a:avLst/>
                    </a:prstGeom>
                    <a:noFill/>
                  </pic:spPr>
                </pic:pic>
              </a:graphicData>
            </a:graphic>
          </wp:inline>
        </w:drawing>
      </w:r>
    </w:p>
    <w:p>
      <w:pPr>
        <w:pStyle w:val="Normal"/>
        <w:ind w:right="425"/>
        <w:jc w:val="both"/>
        <w:rPr>
          <w:rFonts w:ascii="Arial" w:hAnsi="Arial" w:cs="Arial"/>
          <w:color w:themeColor="text1" w:val="000000"/>
          <w:sz w:val="10"/>
          <w:szCs w:val="10"/>
        </w:rPr>
      </w:pPr>
      <w:r>
        <w:rPr>
          <w:rFonts w:cs="Arial" w:ascii="Arial" w:hAnsi="Arial"/>
          <w:color w:themeColor="text1" w:val="000000"/>
          <w:sz w:val="10"/>
          <w:szCs w:val="10"/>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bookmarkStart w:id="6" w:name="OLE_LINK8"/>
      <w:bookmarkStart w:id="7" w:name="OLE_LINK7"/>
      <w:r>
        <w:rPr>
          <w:rFonts w:cs="Arial" w:ascii="Arial" w:hAnsi="Arial"/>
          <w:color w:themeColor="text1" w:val="000000"/>
          <w:sz w:val="20"/>
          <w:szCs w:val="20"/>
        </w:rPr>
        <w:t>Sērijveida dzīvokļu augstākās cenas janvārī saglabājās Teikā, kur kvadrātmetra vidējā cena pieaug</w:t>
      </w:r>
      <w:r>
        <w:rPr>
          <w:rFonts w:cs="Arial" w:ascii="Arial" w:hAnsi="Arial"/>
          <w:color w:themeColor="text1" w:val="000000"/>
          <w:sz w:val="20"/>
          <w:szCs w:val="20"/>
        </w:rPr>
        <w:t>a</w:t>
      </w:r>
      <w:r>
        <w:rPr>
          <w:rFonts w:cs="Arial" w:ascii="Arial" w:hAnsi="Arial"/>
          <w:color w:themeColor="text1" w:val="000000"/>
          <w:sz w:val="20"/>
          <w:szCs w:val="20"/>
        </w:rPr>
        <w:t xml:space="preserve"> līdz 1 091 EUR/m². Viena kvadrātmetra zemākā vidējā cena janvārī bija</w:t>
      </w:r>
      <w:r>
        <w:rPr>
          <w:rFonts w:cs="Arial" w:ascii="Arial" w:hAnsi="Arial"/>
          <w:i/>
          <w:color w:themeColor="text1" w:val="000000"/>
          <w:sz w:val="20"/>
          <w:szCs w:val="20"/>
        </w:rPr>
        <w:t xml:space="preserve"> </w:t>
      </w:r>
      <w:r>
        <w:rPr>
          <w:rFonts w:cs="Arial" w:ascii="Arial" w:hAnsi="Arial"/>
          <w:color w:themeColor="text1" w:val="000000"/>
          <w:sz w:val="20"/>
          <w:szCs w:val="20"/>
        </w:rPr>
        <w:t xml:space="preserve">Bolderājā </w:t>
      </w:r>
      <w:r>
        <w:rPr>
          <w:rFonts w:cs="Arial" w:ascii="Arial" w:hAnsi="Arial"/>
          <w:color w:themeColor="text1" w:val="000000"/>
          <w:sz w:val="20"/>
          <w:szCs w:val="20"/>
        </w:rPr>
        <w:t>(</w:t>
      </w:r>
      <w:r>
        <w:rPr>
          <w:rFonts w:cs="Arial" w:ascii="Arial" w:hAnsi="Arial"/>
          <w:color w:themeColor="text1" w:val="000000"/>
          <w:sz w:val="20"/>
          <w:szCs w:val="20"/>
        </w:rPr>
        <w:t>683 EUR/m²</w:t>
      </w:r>
      <w:r>
        <w:rPr>
          <w:rFonts w:cs="Arial" w:ascii="Arial" w:hAnsi="Arial"/>
          <w:color w:themeColor="text1" w:val="000000"/>
          <w:sz w:val="20"/>
          <w:szCs w:val="20"/>
        </w:rPr>
        <w:t>)</w:t>
      </w:r>
      <w:r>
        <w:rPr>
          <w:rFonts w:cs="Arial" w:ascii="Arial" w:hAnsi="Arial"/>
          <w:color w:themeColor="text1" w:val="000000"/>
          <w:sz w:val="20"/>
          <w:szCs w:val="20"/>
        </w:rPr>
        <w:t>, kas arī palielināj</w:t>
      </w:r>
      <w:r>
        <w:rPr>
          <w:rFonts w:cs="Arial" w:ascii="Arial" w:hAnsi="Arial"/>
          <w:color w:themeColor="text1" w:val="000000"/>
          <w:sz w:val="20"/>
          <w:szCs w:val="20"/>
        </w:rPr>
        <w:t>ā</w:t>
      </w:r>
      <w:r>
        <w:rPr>
          <w:rFonts w:cs="Arial" w:ascii="Arial" w:hAnsi="Arial"/>
          <w:color w:themeColor="text1" w:val="000000"/>
          <w:sz w:val="20"/>
          <w:szCs w:val="20"/>
        </w:rPr>
        <w:t>s salīdzinājumā ar iepriekšējo mēnesi.</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Sērijveida dzīvokļu vidējās cenas Rīgas mikrorajonos 2026. gada 1. janvārī, EUR/m²</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6297930" cy="3853180"/>
            <wp:effectExtent l="0" t="0" r="0" b="0"/>
            <wp:docPr id="1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
                    <pic:cNvPicPr>
                      <a:picLocks noChangeAspect="1" noChangeArrowheads="1"/>
                    </pic:cNvPicPr>
                  </pic:nvPicPr>
                  <pic:blipFill>
                    <a:blip r:embed="rId13"/>
                    <a:stretch>
                      <a:fillRect/>
                    </a:stretch>
                  </pic:blipFill>
                  <pic:spPr bwMode="auto">
                    <a:xfrm>
                      <a:off x="0" y="0"/>
                      <a:ext cx="6297930" cy="3853180"/>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10"/>
          <w:szCs w:val="10"/>
        </w:rPr>
      </w:pPr>
      <w:r>
        <w:rPr>
          <w:rFonts w:cs="Arial" w:ascii="Arial" w:hAnsi="Arial"/>
          <w:iCs/>
          <w:color w:themeColor="text1" w:val="000000"/>
          <w:sz w:val="16"/>
          <w:szCs w:val="16"/>
        </w:rPr>
        <w:t>Avots: ARCO REAL ESTATE</w:t>
      </w:r>
    </w:p>
    <w:p>
      <w:pPr>
        <w:pStyle w:val="Normal"/>
        <w:ind w:right="425"/>
        <w:jc w:val="both"/>
        <w:rPr>
          <w:rFonts w:ascii="Arial" w:hAnsi="Arial" w:cs="Arial"/>
          <w:iCs/>
          <w:color w:themeColor="accent4" w:val="0F9ED5"/>
          <w:sz w:val="20"/>
          <w:szCs w:val="20"/>
        </w:rPr>
      </w:pPr>
      <w:r>
        <w:rPr>
          <w:rFonts w:cs="Arial" w:ascii="Arial" w:hAnsi="Arial"/>
          <w:iCs/>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Janvārī visdārgākie dzīvokļi saglabājās 119. un 104. sērijas mājās, kurās cenas divistabu dzīvokļiem apmierinošā stāvoklī bija robežās no 54 000 līdz 56 000 eiro atkarībā no atrašanās vietas. Savukārt vislētākās bija lietuviešu projekta mājas, kur divistabu dzīvokļu cenu amplitūda bija no 31 000 līdz 44 000 eiro, un Hruščova laika mājas, kurās cenas divistabu dzīvokļiem bija robežās no 30 000 līdz 46 000 eiro atkarībā no mikrorajona.</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Rīgas mikrorajonu dzīvokļu cenas 2026. gada janvārī dalījumā pēc sērijām (divistabu dzīvokļiem), EUR</w:t>
      </w:r>
    </w:p>
    <w:p>
      <w:pPr>
        <w:pStyle w:val="Normal"/>
        <w:ind w:right="425"/>
        <w:jc w:val="both"/>
        <w:rPr>
          <w:rFonts w:ascii="Arial" w:hAnsi="Arial" w:cs="Arial"/>
          <w:b/>
          <w:color w:themeColor="text1" w:val="000000"/>
          <w:sz w:val="20"/>
          <w:szCs w:val="20"/>
        </w:rPr>
      </w:pPr>
      <w:r>
        <w:rPr/>
      </w:r>
    </w:p>
    <w:p>
      <w:pPr>
        <w:pStyle w:val="Normal"/>
        <w:ind w:firstLine="1080" w:left="-1080" w:right="425"/>
        <w:jc w:val="both"/>
        <w:rPr>
          <w:rFonts w:ascii="Arial" w:hAnsi="Arial" w:cs="Arial"/>
          <w:color w:themeColor="text1" w:val="000000"/>
          <w:sz w:val="20"/>
          <w:szCs w:val="20"/>
        </w:rPr>
      </w:pPr>
      <w:r>
        <w:rPr/>
        <w:drawing>
          <wp:inline distT="0" distB="0" distL="0" distR="0">
            <wp:extent cx="6229350" cy="2814955"/>
            <wp:effectExtent l="0" t="0" r="0" b="0"/>
            <wp:docPr id="1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
                    <pic:cNvPicPr>
                      <a:picLocks noChangeAspect="1" noChangeArrowheads="1"/>
                    </pic:cNvPicPr>
                  </pic:nvPicPr>
                  <pic:blipFill>
                    <a:blip r:embed="rId14"/>
                    <a:stretch>
                      <a:fillRect/>
                    </a:stretch>
                  </pic:blipFill>
                  <pic:spPr bwMode="auto">
                    <a:xfrm>
                      <a:off x="0" y="0"/>
                      <a:ext cx="6229350" cy="281495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
    </w:p>
    <w:p>
      <w:pPr>
        <w:pStyle w:val="Normal"/>
        <w:ind w:right="425"/>
        <w:jc w:val="both"/>
        <w:rPr>
          <w:rFonts w:ascii="Arial" w:hAnsi="Arial" w:cs="Arial"/>
          <w:iCs/>
          <w:color w:themeColor="text1" w:val="000000"/>
          <w:sz w:val="16"/>
          <w:szCs w:val="16"/>
        </w:rPr>
      </w:pPr>
      <w:bookmarkStart w:id="8" w:name="OLE_LINK8"/>
      <w:bookmarkStart w:id="9" w:name="OLE_LINK7"/>
      <w:r>
        <w:rPr>
          <w:rFonts w:cs="Arial" w:ascii="Arial" w:hAnsi="Arial"/>
          <w:iCs/>
          <w:color w:themeColor="text1" w:val="000000"/>
          <w:sz w:val="16"/>
          <w:szCs w:val="16"/>
        </w:rPr>
        <w:t>Avots: ARCO REAL ESTATE</w:t>
      </w:r>
      <w:bookmarkEnd w:id="8"/>
      <w:bookmarkEnd w:id="9"/>
    </w:p>
    <w:p>
      <w:pPr>
        <w:pStyle w:val="Normal"/>
        <w:ind w:right="425"/>
        <w:jc w:val="center"/>
        <w:rPr>
          <w:rFonts w:ascii="Arial" w:hAnsi="Arial" w:cs="Arial"/>
          <w:b/>
          <w:color w:themeColor="accent4" w:val="0F9ED5"/>
        </w:rPr>
      </w:pPr>
      <w:r>
        <w:rPr>
          <w:rFonts w:cs="Arial" w:ascii="Arial" w:hAnsi="Arial"/>
          <w:b/>
          <w:color w:themeColor="accent4" w:val="0F9ED5"/>
        </w:rPr>
      </w:r>
    </w:p>
    <w:p>
      <w:pPr>
        <w:pStyle w:val="Normal"/>
        <w:ind w:right="425"/>
        <w:jc w:val="center"/>
        <w:rPr>
          <w:rFonts w:ascii="Arial" w:hAnsi="Arial" w:cs="Arial"/>
          <w:b/>
          <w:color w:themeColor="accent4" w:val="0F9ED5"/>
        </w:rPr>
      </w:pPr>
      <w:r>
        <w:rPr>
          <w:rFonts w:cs="Arial" w:ascii="Arial" w:hAnsi="Arial"/>
          <w:b/>
          <w:color w:themeColor="accent4" w:val="0F9ED5"/>
        </w:rPr>
      </w:r>
    </w:p>
    <w:p>
      <w:pPr>
        <w:pStyle w:val="Normal"/>
        <w:ind w:right="425"/>
        <w:jc w:val="center"/>
        <w:rPr>
          <w:rFonts w:ascii="Arial" w:hAnsi="Arial" w:cs="Arial"/>
          <w:b/>
          <w:color w:themeColor="text1" w:val="000000"/>
        </w:rPr>
      </w:pPr>
      <w:r>
        <w:rPr>
          <w:rFonts w:cs="Arial" w:ascii="Arial" w:hAnsi="Arial"/>
          <w:b/>
          <w:color w:themeColor="text1" w:val="000000"/>
        </w:rPr>
        <w:t>Dzīvokļu tirgus Rīgas apkārtnē</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Ogre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2026. gada janvārī sērijveida dzīvokļu cenas palielinājās par 1,4 %. Dzīvokļu viena kvadrātmetra vidējā cena sasniedza 896 EUR/m². Dzīvokļu cenas Ogrē janvārī </w:t>
      </w:r>
      <w:r>
        <w:rPr>
          <w:rFonts w:cs="Arial" w:ascii="Arial" w:hAnsi="Arial"/>
          <w:color w:themeColor="text1" w:val="000000"/>
          <w:sz w:val="20"/>
          <w:szCs w:val="20"/>
        </w:rPr>
        <w:t>bija</w:t>
      </w:r>
      <w:r>
        <w:rPr>
          <w:rFonts w:cs="Arial" w:ascii="Arial" w:hAnsi="Arial"/>
          <w:color w:themeColor="text1" w:val="000000"/>
          <w:sz w:val="20"/>
          <w:szCs w:val="20"/>
        </w:rPr>
        <w:t xml:space="preserve"> par 6 % augstākas nekā 2025. gada sākumā.</w:t>
      </w:r>
    </w:p>
    <w:p>
      <w:pPr>
        <w:pStyle w:val="Normal"/>
        <w:ind w:right="425"/>
        <w:rPr>
          <w:rFonts w:ascii="Arial" w:hAnsi="Arial" w:cs="Arial"/>
          <w:b/>
          <w:bCs/>
          <w:color w:themeColor="accent4" w:val="0F9ED5"/>
          <w:sz w:val="20"/>
          <w:szCs w:val="20"/>
        </w:rPr>
      </w:pPr>
      <w:r>
        <w:rPr>
          <w:rFonts w:cs="Arial" w:ascii="Arial" w:hAnsi="Arial"/>
          <w:b/>
          <w:bCs/>
          <w:color w:themeColor="accent4" w:val="0F9ED5"/>
          <w:sz w:val="20"/>
          <w:szCs w:val="20"/>
        </w:rPr>
      </w:r>
    </w:p>
    <w:p>
      <w:pPr>
        <w:pStyle w:val="Normal"/>
        <w:ind w:right="425"/>
        <w:rPr>
          <w:rFonts w:ascii="Arial" w:hAnsi="Arial" w:cs="Arial"/>
          <w:b/>
          <w:bCs/>
          <w:color w:themeColor="text1" w:val="000000"/>
          <w:sz w:val="20"/>
          <w:szCs w:val="20"/>
        </w:rPr>
      </w:pPr>
      <w:r>
        <w:rPr>
          <w:rFonts w:cs="Arial" w:ascii="Arial" w:hAnsi="Arial"/>
          <w:b/>
          <w:bCs/>
          <w:color w:themeColor="text1" w:val="000000"/>
          <w:sz w:val="20"/>
          <w:szCs w:val="20"/>
        </w:rPr>
        <w:t>Sērijveida dzīvokļu vidējās cenas dinamika Ogrē, EUR/m²</w:t>
      </w:r>
    </w:p>
    <w:p>
      <w:pPr>
        <w:pStyle w:val="Normal"/>
        <w:ind w:right="425"/>
        <w:rPr>
          <w:rFonts w:ascii="Arial" w:hAnsi="Arial" w:cs="Arial"/>
          <w:b/>
          <w:bCs/>
          <w:color w:themeColor="text1" w:val="000000"/>
          <w:sz w:val="20"/>
          <w:szCs w:val="20"/>
          <w:vertAlign w:val="superscript"/>
        </w:rPr>
      </w:pPr>
      <w:r>
        <w:rPr>
          <w:rFonts w:cs="Arial" w:ascii="Arial" w:hAnsi="Arial"/>
          <w:b/>
          <w:bCs/>
          <w:color w:themeColor="text1" w:val="000000"/>
          <w:sz w:val="20"/>
          <w:szCs w:val="20"/>
          <w:vertAlign w:val="superscript"/>
        </w:rPr>
      </w:r>
    </w:p>
    <w:p>
      <w:pPr>
        <w:pStyle w:val="Normal"/>
        <w:ind w:right="425"/>
        <w:rPr>
          <w:rFonts w:ascii="Arial" w:hAnsi="Arial" w:cs="Arial"/>
          <w:color w:themeColor="text1" w:val="000000"/>
          <w:sz w:val="20"/>
          <w:szCs w:val="20"/>
        </w:rPr>
      </w:pPr>
      <w:r>
        <w:rPr/>
        <w:drawing>
          <wp:inline distT="0" distB="0" distL="0" distR="0">
            <wp:extent cx="6325235" cy="1581785"/>
            <wp:effectExtent l="0" t="0" r="0" b="0"/>
            <wp:docPr id="1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
                    <pic:cNvPicPr>
                      <a:picLocks noChangeAspect="1" noChangeArrowheads="1"/>
                    </pic:cNvPicPr>
                  </pic:nvPicPr>
                  <pic:blipFill>
                    <a:blip r:embed="rId15"/>
                    <a:stretch>
                      <a:fillRect/>
                    </a:stretch>
                  </pic:blipFill>
                  <pic:spPr bwMode="auto">
                    <a:xfrm>
                      <a:off x="0" y="0"/>
                      <a:ext cx="6325235" cy="158178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t>Kauguri, Jūrmala</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Kauguros 2026. gada janvārī sērijveida dzīvokļu cenas saglabājās iepriekšējā mēneša līmenī. Sērijveida dzīvokļu vidējā cena janvārī – 827 EUR/m². Kopš 2025. gada sākuma dzīvokļu cenas Kauguros </w:t>
      </w:r>
      <w:r>
        <w:rPr>
          <w:rFonts w:cs="Arial" w:ascii="Arial" w:hAnsi="Arial"/>
          <w:color w:themeColor="text1" w:val="000000"/>
          <w:sz w:val="20"/>
          <w:szCs w:val="20"/>
        </w:rPr>
        <w:t>bija</w:t>
      </w:r>
      <w:r>
        <w:rPr>
          <w:rFonts w:cs="Arial" w:ascii="Arial" w:hAnsi="Arial"/>
          <w:color w:themeColor="text1" w:val="000000"/>
          <w:sz w:val="20"/>
          <w:szCs w:val="20"/>
        </w:rPr>
        <w:t xml:space="preserve"> augstākas par 5 %. </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rPr>
        <w:t>Sērijveida dzīvokļu vidējās cenas dinamika Jūrmalā, Kauguros, EUR/m²</w:t>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vertAlign w:val="superscript"/>
        </w:rPr>
      </w:r>
    </w:p>
    <w:p>
      <w:pPr>
        <w:pStyle w:val="Normal"/>
        <w:ind w:right="425"/>
        <w:jc w:val="both"/>
        <w:rPr>
          <w:rFonts w:ascii="Arial" w:hAnsi="Arial" w:cs="Arial"/>
          <w:color w:themeColor="text1" w:val="000000"/>
          <w:sz w:val="20"/>
          <w:szCs w:val="20"/>
        </w:rPr>
      </w:pPr>
      <w:r>
        <w:rPr/>
        <w:drawing>
          <wp:inline distT="0" distB="0" distL="0" distR="0">
            <wp:extent cx="6325870" cy="1518920"/>
            <wp:effectExtent l="0" t="0" r="0" b="0"/>
            <wp:docPr id="1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
                    <pic:cNvPicPr>
                      <a:picLocks noChangeAspect="1" noChangeArrowheads="1"/>
                    </pic:cNvPicPr>
                  </pic:nvPicPr>
                  <pic:blipFill>
                    <a:blip r:embed="rId16"/>
                    <a:stretch>
                      <a:fillRect/>
                    </a:stretch>
                  </pic:blipFill>
                  <pic:spPr bwMode="auto">
                    <a:xfrm>
                      <a:off x="0" y="0"/>
                      <a:ext cx="6325870" cy="1518920"/>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Salaspils</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r>
    </w:p>
    <w:p>
      <w:pPr>
        <w:pStyle w:val="Normal"/>
        <w:ind w:right="425"/>
        <w:jc w:val="both"/>
        <w:rPr>
          <w:rFonts w:ascii="Arial" w:hAnsi="Arial" w:cs="Arial"/>
          <w:color w:themeColor="text1" w:val="000000"/>
          <w:sz w:val="20"/>
          <w:szCs w:val="20"/>
        </w:rPr>
      </w:pPr>
      <w:bookmarkStart w:id="10" w:name="OLE_LINK2"/>
      <w:bookmarkStart w:id="11" w:name="OLE_LINK1"/>
      <w:r>
        <w:rPr>
          <w:rFonts w:cs="Arial" w:ascii="Arial" w:hAnsi="Arial"/>
          <w:color w:themeColor="text1" w:val="000000"/>
          <w:sz w:val="20"/>
          <w:szCs w:val="20"/>
        </w:rPr>
        <w:t>2026. gada janvārī sērijveida dzīvokļu cenas Salaspilī palielinājās par 0,2 %. Dzīvokļu viena kvadrātmetra vidējā cena pieauga līdz 850 EUR/m².</w:t>
      </w:r>
      <w:bookmarkEnd w:id="10"/>
      <w:bookmarkEnd w:id="11"/>
      <w:r>
        <w:rPr>
          <w:rFonts w:cs="Arial" w:ascii="Arial" w:hAnsi="Arial"/>
          <w:color w:themeColor="text1" w:val="000000"/>
          <w:sz w:val="20"/>
          <w:szCs w:val="20"/>
        </w:rPr>
        <w:t xml:space="preserve"> Janvārī sērijveida dzīvokļu cenas Salaspilī bija par 2 % augstākas nekā pērnā gada sākumā.</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rPr>
        <w:t>Salaspils sērijveida dzīvokļu vidējās cenas dinamika, EUR/m²</w:t>
      </w:r>
    </w:p>
    <w:p>
      <w:pPr>
        <w:pStyle w:val="Normal"/>
        <w:ind w:right="425"/>
        <w:jc w:val="both"/>
        <w:rPr>
          <w:rFonts w:ascii="Arial" w:hAnsi="Arial" w:cs="Arial"/>
          <w:b/>
          <w:color w:themeColor="text1" w:val="000000"/>
          <w:sz w:val="20"/>
          <w:szCs w:val="20"/>
          <w:vertAlign w:val="superscript"/>
        </w:rPr>
      </w:pPr>
      <w:r>
        <w:rPr/>
      </w:r>
    </w:p>
    <w:p>
      <w:pPr>
        <w:pStyle w:val="Normal"/>
        <w:ind w:right="425"/>
        <w:jc w:val="both"/>
        <w:rPr>
          <w:rFonts w:ascii="Arial" w:hAnsi="Arial" w:cs="Arial"/>
          <w:color w:themeColor="text1" w:val="000000"/>
          <w:sz w:val="20"/>
          <w:szCs w:val="20"/>
        </w:rPr>
      </w:pPr>
      <w:r>
        <w:rPr/>
        <w:drawing>
          <wp:inline distT="0" distB="0" distL="0" distR="0">
            <wp:extent cx="6023610" cy="1597025"/>
            <wp:effectExtent l="0" t="0" r="0" b="0"/>
            <wp:docPr id="1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pic:cNvPicPr>
                      <a:picLocks noChangeAspect="1" noChangeArrowheads="1"/>
                    </pic:cNvPicPr>
                  </pic:nvPicPr>
                  <pic:blipFill>
                    <a:blip r:embed="rId17"/>
                    <a:stretch>
                      <a:fillRect/>
                    </a:stretch>
                  </pic:blipFill>
                  <pic:spPr bwMode="auto">
                    <a:xfrm>
                      <a:off x="0" y="0"/>
                      <a:ext cx="6023610" cy="159702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Jelgava</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Jelgavā dzīvokļu cenas 2026. gada janvārī saglabājās iepriekšējā mēneša līmenī. Sērijveida dzīvokļu vidējā cena janvārī Jelgavā – 766 EUR/m². Jelgavā sērijveida dzīvokļu cenas </w:t>
      </w:r>
      <w:r>
        <w:rPr>
          <w:rFonts w:cs="Arial" w:ascii="Arial" w:hAnsi="Arial"/>
          <w:color w:themeColor="text1" w:val="000000"/>
          <w:sz w:val="20"/>
          <w:szCs w:val="20"/>
        </w:rPr>
        <w:t>janvārī</w:t>
      </w:r>
      <w:r>
        <w:rPr>
          <w:rFonts w:cs="Arial" w:ascii="Arial" w:hAnsi="Arial"/>
          <w:color w:themeColor="text1" w:val="000000"/>
          <w:sz w:val="20"/>
          <w:szCs w:val="20"/>
        </w:rPr>
        <w:t xml:space="preserve"> </w:t>
      </w:r>
      <w:r>
        <w:rPr>
          <w:rFonts w:cs="Arial" w:ascii="Arial" w:hAnsi="Arial"/>
          <w:color w:themeColor="text1" w:val="000000"/>
          <w:sz w:val="20"/>
          <w:szCs w:val="20"/>
        </w:rPr>
        <w:t xml:space="preserve">bija </w:t>
      </w:r>
      <w:r>
        <w:rPr>
          <w:rFonts w:cs="Arial" w:ascii="Arial" w:hAnsi="Arial"/>
          <w:color w:themeColor="text1" w:val="000000"/>
          <w:sz w:val="20"/>
          <w:szCs w:val="20"/>
        </w:rPr>
        <w:t>par 3 % augstākas nekā 2025. gada sākumā.</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rPr>
        <w:t>Jelgavas sērijveida dzīvokļu vidējās cenas dinamika, EUR/m</w:t>
      </w:r>
      <w:r>
        <w:rPr>
          <w:rFonts w:cs="Arial" w:ascii="Arial" w:hAnsi="Arial"/>
          <w:b/>
          <w:color w:themeColor="text1" w:val="000000"/>
          <w:sz w:val="20"/>
          <w:szCs w:val="20"/>
          <w:vertAlign w:val="superscript"/>
        </w:rPr>
        <w:t>2</w:t>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vertAlign w:val="superscript"/>
        </w:rPr>
      </w:r>
    </w:p>
    <w:p>
      <w:pPr>
        <w:pStyle w:val="Normal"/>
        <w:ind w:right="425"/>
        <w:jc w:val="both"/>
        <w:rPr>
          <w:rFonts w:ascii="Arial" w:hAnsi="Arial" w:cs="Arial"/>
          <w:b/>
          <w:color w:themeColor="text1" w:val="000000"/>
          <w:sz w:val="20"/>
          <w:szCs w:val="20"/>
          <w:vertAlign w:val="superscript"/>
        </w:rPr>
      </w:pPr>
      <w:r>
        <w:rPr/>
        <w:drawing>
          <wp:inline distT="0" distB="0" distL="0" distR="0">
            <wp:extent cx="6059805" cy="1609725"/>
            <wp:effectExtent l="0" t="0" r="0" b="0"/>
            <wp:docPr id="1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pic:cNvPicPr>
                      <a:picLocks noChangeAspect="1" noChangeArrowheads="1"/>
                    </pic:cNvPicPr>
                  </pic:nvPicPr>
                  <pic:blipFill>
                    <a:blip r:embed="rId18"/>
                    <a:stretch>
                      <a:fillRect/>
                    </a:stretch>
                  </pic:blipFill>
                  <pic:spPr bwMode="auto">
                    <a:xfrm>
                      <a:off x="0" y="0"/>
                      <a:ext cx="6059805" cy="160972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566" w:gutter="0" w:header="708" w:top="1843" w:footer="10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0"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-969645</wp:posOffset>
          </wp:positionH>
          <wp:positionV relativeFrom="paragraph">
            <wp:posOffset>-449580</wp:posOffset>
          </wp:positionV>
          <wp:extent cx="7595235" cy="10734675"/>
          <wp:effectExtent l="0" t="0" r="0" b="0"/>
          <wp:wrapNone/>
          <wp:docPr id="1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-969645</wp:posOffset>
          </wp:positionH>
          <wp:positionV relativeFrom="paragraph">
            <wp:posOffset>-449580</wp:posOffset>
          </wp:positionV>
          <wp:extent cx="7595235" cy="10734675"/>
          <wp:effectExtent l="0" t="0" r="0" b="0"/>
          <wp:wrapNone/>
          <wp:docPr id="1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w="http://schemas.openxmlformats.org/wordprocessingml/2006/main">
  <w:zoom w:percent="49"/>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c8"/>
    <w:pPr>
      <w:widowControl/>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Heading1Char"/>
    <w:uiPriority w:val="9"/>
    <w:qFormat/>
    <w:rsid w:val="008a707c"/>
    <w:pPr>
      <w:keepNext w:val="true"/>
      <w:spacing w:before="240" w:after="60"/>
      <w:outlineLvl w:val="0"/>
    </w:pPr>
    <w:rPr>
      <w:rFonts w:ascii="Cambria" w:hAnsi="Cambria"/>
      <w:b/>
      <w:bCs/>
      <w:kern w:val="2"/>
      <w:sz w:val="32"/>
      <w:szCs w:val="3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11a85"/>
    <w:rPr/>
  </w:style>
  <w:style w:type="character" w:styleId="Heading1Char" w:customStyle="1">
    <w:name w:val="Heading 1 Char"/>
    <w:link w:val="Heading1"/>
    <w:uiPriority w:val="9"/>
    <w:qFormat/>
    <w:rsid w:val="008a707c"/>
    <w:rPr>
      <w:rFonts w:ascii="Cambria" w:hAnsi="Cambria" w:eastAsia="Times New Roman" w:cs="Times New Roman"/>
      <w:b/>
      <w:bCs/>
      <w:kern w:val="2"/>
      <w:sz w:val="32"/>
      <w:szCs w:val="32"/>
    </w:rPr>
  </w:style>
  <w:style w:type="character" w:styleId="TitleChar" w:customStyle="1">
    <w:name w:val="Title Char"/>
    <w:link w:val="Title"/>
    <w:uiPriority w:val="10"/>
    <w:qFormat/>
    <w:rsid w:val="008a707c"/>
    <w:rPr>
      <w:rFonts w:ascii="Cambria" w:hAnsi="Cambria" w:eastAsia="Times New Roman" w:cs="Times New Roman"/>
      <w:b/>
      <w:bCs/>
      <w:kern w:val="2"/>
      <w:sz w:val="32"/>
      <w:szCs w:val="32"/>
    </w:rPr>
  </w:style>
  <w:style w:type="character" w:styleId="FooterChar" w:customStyle="1">
    <w:name w:val="Footer Char"/>
    <w:basedOn w:val="DefaultParagraphFont"/>
    <w:link w:val="Footer"/>
    <w:uiPriority w:val="99"/>
    <w:qFormat/>
    <w:rsid w:val="006454c4"/>
    <w:rPr>
      <w:sz w:val="24"/>
      <w:szCs w:val="24"/>
      <w:lang w:val="lv-LV" w:eastAsia="lv-LV"/>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a600f5"/>
    <w:pPr>
      <w:tabs>
        <w:tab w:val="clear" w:pos="720"/>
        <w:tab w:val="center" w:pos="4153" w:leader="none"/>
        <w:tab w:val="right" w:pos="8306" w:leader="none"/>
      </w:tabs>
    </w:pPr>
    <w:rPr/>
  </w:style>
  <w:style w:type="paragraph" w:styleId="Footer">
    <w:name w:val="footer"/>
    <w:basedOn w:val="Normal"/>
    <w:link w:val="FooterChar"/>
    <w:uiPriority w:val="99"/>
    <w:rsid w:val="00a600f5"/>
    <w:pPr>
      <w:tabs>
        <w:tab w:val="clear" w:pos="720"/>
        <w:tab w:val="center" w:pos="4153" w:leader="none"/>
        <w:tab w:val="right" w:pos="8306" w:leader="none"/>
      </w:tabs>
    </w:pPr>
    <w:rPr/>
  </w:style>
  <w:style w:type="paragraph" w:styleId="BalloonText">
    <w:name w:val="Balloon Text"/>
    <w:basedOn w:val="Normal"/>
    <w:semiHidden/>
    <w:qFormat/>
    <w:rsid w:val="00e474db"/>
    <w:pPr/>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33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8.png"/>
</Relationships>
</file>

<file path=word/_rels/header3.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Application>LibreOffice/24.8.6.2$Linux_X86_64 LibreOffice_project/480$Build-2</Application>
  <AppVersion>15.0000</AppVersion>
  <Pages>8</Pages>
  <Words>918</Words>
  <Characters>5789</Characters>
  <CharactersWithSpaces>6638</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2026-02-03T14:35:00Z</dcterms:created>
  <dc:creator>Jānis Dzedulis</dc:creator>
  <dc:description/>
  <dc:language>en-US</dc:language>
  <cp:lastModifiedBy/>
  <cp:lastPrinted>2015-02-04T12:58:00Z</cp:lastPrinted>
  <dcterms:modified xsi:type="dcterms:W3CDTF">2026-03-02T22:27:21Z</dcterms:modified>
  <cp:revision>6</cp:revision>
  <dc:subject/>
  <dc:title>Galvenie secinājumi:</dc:title>
</cp:coreProperties>
</file>

<file path=docProps/custom.xml><?xml version="1.0" encoding="utf-8"?>
<Properties xmlns="http://schemas.openxmlformats.org/officeDocument/2006/custom-properties" xmlns:vt="http://schemas.openxmlformats.org/officeDocument/2006/docPropsVTypes"/>
</file>