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color w:themeColor="text1" w:val="000000"/>
        </w:rPr>
      </w:pPr>
      <w:r>
        <w:rPr>
          <w:rFonts w:cs="Arial" w:ascii="Arial" w:hAnsi="Arial"/>
          <w:b/>
          <w:color w:themeColor="text1" w:val="000000"/>
        </w:rPr>
        <w:t>Lauksaimniecības zeme</w:t>
      </w:r>
    </w:p>
    <w:p>
      <w:pPr>
        <w:pStyle w:val="Normal"/>
        <w:jc w:val="both"/>
        <w:rPr>
          <w:rFonts w:ascii="Arial" w:hAnsi="Arial" w:cs="Arial"/>
          <w:b/>
          <w:color w:themeColor="text1" w:val="000000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color w:themeColor="text1" w:val="000000"/>
        </w:rPr>
      </w:pPr>
      <w:r>
        <w:rPr>
          <w:rFonts w:cs="Arial" w:ascii="Arial" w:hAnsi="Arial"/>
          <w:b/>
          <w:color w:themeColor="text1" w:val="000000"/>
          <w:sz w:val="20"/>
          <w:szCs w:val="20"/>
        </w:rPr>
        <w:t>Darījumu skaits un pārdotā</w:t>
      </w:r>
      <w:r>
        <w:rPr>
          <w:rFonts w:cs="Arial" w:ascii="Arial" w:hAnsi="Arial"/>
          <w:b/>
          <w:color w:themeColor="text1" w:val="000000"/>
          <w:sz w:val="20"/>
          <w:szCs w:val="20"/>
        </w:rPr>
        <w:t>s</w:t>
      </w:r>
      <w:r>
        <w:rPr>
          <w:rFonts w:cs="Arial" w:ascii="Arial" w:hAnsi="Arial"/>
          <w:b/>
          <w:color w:themeColor="text1" w:val="000000"/>
          <w:sz w:val="20"/>
          <w:szCs w:val="20"/>
        </w:rPr>
        <w:t xml:space="preserve"> zemes platība</w:t>
      </w:r>
    </w:p>
    <w:p>
      <w:pPr>
        <w:pStyle w:val="ListParagraph"/>
        <w:ind w:left="284"/>
        <w:jc w:val="both"/>
        <w:rPr>
          <w:rFonts w:ascii="Arial" w:hAnsi="Arial" w:cs="Arial"/>
          <w:b/>
          <w:color w:themeColor="accent1" w:val="4F81BD"/>
          <w:sz w:val="20"/>
          <w:szCs w:val="20"/>
        </w:rPr>
      </w:pPr>
      <w:r>
        <w:rPr>
          <w:rFonts w:cs="Arial" w:ascii="Arial" w:hAnsi="Arial"/>
          <w:b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Lauksaimniecības zemes tirgū 2025. gadā bija vērojams aktivitātes kritums. Pēc ievērojamā darījumu skaita pieauguma 2024. gadā darījumu </w:t>
      </w:r>
      <w:r>
        <w:rPr>
          <w:rFonts w:cs="Arial" w:ascii="Arial" w:hAnsi="Arial"/>
          <w:sz w:val="20"/>
          <w:szCs w:val="20"/>
        </w:rPr>
        <w:t xml:space="preserve">apjoms </w:t>
      </w:r>
      <w:r>
        <w:rPr>
          <w:rFonts w:cs="Arial" w:ascii="Arial" w:hAnsi="Arial"/>
          <w:sz w:val="20"/>
          <w:szCs w:val="20"/>
        </w:rPr>
        <w:t xml:space="preserve">atkal </w:t>
      </w:r>
      <w:r>
        <w:rPr>
          <w:rFonts w:cs="Arial" w:ascii="Arial" w:hAnsi="Arial"/>
          <w:sz w:val="20"/>
          <w:szCs w:val="20"/>
        </w:rPr>
        <w:t>s</w:t>
      </w:r>
      <w:r>
        <w:rPr>
          <w:rFonts w:cs="Arial" w:ascii="Arial" w:hAnsi="Arial"/>
          <w:sz w:val="20"/>
          <w:szCs w:val="20"/>
        </w:rPr>
        <w:t>amazināj</w:t>
      </w:r>
      <w:r>
        <w:rPr>
          <w:rFonts w:cs="Arial" w:ascii="Arial" w:hAnsi="Arial"/>
          <w:sz w:val="20"/>
          <w:szCs w:val="20"/>
        </w:rPr>
        <w:t>ās</w:t>
      </w:r>
      <w:r>
        <w:rPr>
          <w:rFonts w:cs="Arial" w:ascii="Arial" w:hAnsi="Arial"/>
          <w:sz w:val="20"/>
          <w:szCs w:val="20"/>
        </w:rPr>
        <w:t>. Darījumu skaits salīdzinājumā ar 2024. gadu sa</w:t>
      </w:r>
      <w:r>
        <w:rPr>
          <w:rFonts w:cs="Arial" w:ascii="Arial" w:hAnsi="Arial"/>
          <w:sz w:val="20"/>
          <w:szCs w:val="20"/>
        </w:rPr>
        <w:t>ruka</w:t>
      </w:r>
      <w:r>
        <w:rPr>
          <w:rFonts w:cs="Arial" w:ascii="Arial" w:hAnsi="Arial"/>
          <w:sz w:val="20"/>
          <w:szCs w:val="20"/>
        </w:rPr>
        <w:t xml:space="preserve"> par 10 %. </w:t>
      </w:r>
      <w:r>
        <w:rPr>
          <w:rFonts w:cs="Arial" w:ascii="Arial" w:hAnsi="Arial"/>
          <w:sz w:val="20"/>
          <w:szCs w:val="20"/>
        </w:rPr>
        <w:t xml:space="preserve">Pērn </w:t>
      </w:r>
      <w:r>
        <w:rPr>
          <w:rFonts w:cs="Arial" w:ascii="Arial" w:hAnsi="Arial"/>
          <w:sz w:val="20"/>
          <w:szCs w:val="20"/>
        </w:rPr>
        <w:t xml:space="preserve">reģistrēts 841 darījums ar lauksaimniecībai piemērotu zemi, </w:t>
      </w:r>
      <w:r>
        <w:rPr>
          <w:rFonts w:cs="Arial" w:ascii="Arial" w:hAnsi="Arial"/>
          <w:sz w:val="20"/>
          <w:szCs w:val="20"/>
        </w:rPr>
        <w:t>t</w:t>
      </w:r>
      <w:r>
        <w:rPr>
          <w:rFonts w:cs="Arial" w:ascii="Arial" w:hAnsi="Arial"/>
          <w:sz w:val="20"/>
          <w:szCs w:val="20"/>
        </w:rPr>
        <w:t xml:space="preserve">ādējādi darījumu skaits </w:t>
      </w:r>
      <w:r>
        <w:rPr>
          <w:rFonts w:cs="Arial" w:ascii="Arial" w:hAnsi="Arial"/>
          <w:sz w:val="20"/>
          <w:szCs w:val="20"/>
        </w:rPr>
        <w:t xml:space="preserve">bija </w:t>
      </w:r>
      <w:r>
        <w:rPr>
          <w:rFonts w:cs="Arial" w:ascii="Arial" w:hAnsi="Arial"/>
          <w:sz w:val="20"/>
          <w:szCs w:val="20"/>
        </w:rPr>
        <w:t>līdzīg</w:t>
      </w:r>
      <w:r>
        <w:rPr>
          <w:rFonts w:cs="Arial" w:ascii="Arial" w:hAnsi="Arial"/>
          <w:sz w:val="20"/>
          <w:szCs w:val="20"/>
        </w:rPr>
        <w:t>s</w:t>
      </w:r>
      <w:r>
        <w:rPr>
          <w:rFonts w:cs="Arial" w:ascii="Arial" w:hAnsi="Arial"/>
          <w:sz w:val="20"/>
          <w:szCs w:val="20"/>
        </w:rPr>
        <w:t xml:space="preserve"> 2022. gad</w:t>
      </w:r>
      <w:r>
        <w:rPr>
          <w:rFonts w:cs="Arial" w:ascii="Arial" w:hAnsi="Arial"/>
          <w:sz w:val="20"/>
          <w:szCs w:val="20"/>
        </w:rPr>
        <w:t>ā novērotajam līmenim</w:t>
      </w:r>
      <w:r>
        <w:rPr>
          <w:rFonts w:cs="Arial" w:ascii="Arial" w:hAnsi="Arial"/>
          <w:sz w:val="20"/>
          <w:szCs w:val="20"/>
        </w:rPr>
        <w:t xml:space="preserve">. </w:t>
      </w:r>
      <w:r>
        <w:rPr>
          <w:rFonts w:cs="Arial" w:ascii="Arial" w:hAnsi="Arial"/>
          <w:sz w:val="20"/>
          <w:szCs w:val="20"/>
        </w:rPr>
        <w:t>Kopumā a</w:t>
      </w:r>
      <w:r>
        <w:rPr>
          <w:rFonts w:cs="Arial" w:ascii="Arial" w:hAnsi="Arial"/>
          <w:sz w:val="20"/>
          <w:szCs w:val="20"/>
        </w:rPr>
        <w:t xml:space="preserve">ktivitāte šajā segmentā 2025. gadā vērtējama kā zema, jo šis bija viens no </w:t>
      </w:r>
      <w:r>
        <w:rPr>
          <w:rFonts w:cs="Arial" w:ascii="Arial" w:hAnsi="Arial"/>
          <w:sz w:val="20"/>
          <w:szCs w:val="20"/>
        </w:rPr>
        <w:t xml:space="preserve">pieticīgākajiem </w:t>
      </w:r>
      <w:r>
        <w:rPr>
          <w:rFonts w:cs="Arial" w:ascii="Arial" w:hAnsi="Arial"/>
          <w:sz w:val="20"/>
          <w:szCs w:val="20"/>
        </w:rPr>
        <w:t>rādītājiem pēdējo 13 gadu laikā.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Visaugstākais darījumu skaits pēdējo gadu laikā tika konstatēts 2013. gadā, </w:t>
      </w:r>
      <w:r>
        <w:rPr>
          <w:rFonts w:cs="Arial" w:ascii="Arial" w:hAnsi="Arial"/>
          <w:sz w:val="20"/>
          <w:szCs w:val="20"/>
        </w:rPr>
        <w:t xml:space="preserve">bet </w:t>
      </w:r>
      <w:r>
        <w:rPr>
          <w:rFonts w:cs="Arial" w:ascii="Arial" w:hAnsi="Arial"/>
          <w:sz w:val="20"/>
          <w:szCs w:val="20"/>
        </w:rPr>
        <w:t xml:space="preserve">2025. gadā darījumu skaits </w:t>
      </w:r>
      <w:r>
        <w:rPr>
          <w:rFonts w:cs="Arial" w:ascii="Arial" w:hAnsi="Arial"/>
          <w:sz w:val="20"/>
          <w:szCs w:val="20"/>
        </w:rPr>
        <w:t xml:space="preserve">bija zemāks </w:t>
      </w:r>
      <w:r>
        <w:rPr>
          <w:rFonts w:cs="Arial" w:ascii="Arial" w:hAnsi="Arial"/>
          <w:sz w:val="20"/>
          <w:szCs w:val="20"/>
        </w:rPr>
        <w:t xml:space="preserve">par 30 %. </w:t>
      </w:r>
    </w:p>
    <w:p>
      <w:pPr>
        <w:pStyle w:val="Normal"/>
        <w:jc w:val="both"/>
        <w:rPr>
          <w:rFonts w:ascii="Arial" w:hAnsi="Arial" w:cs="Arial"/>
          <w:b/>
          <w:color w:themeColor="accent1" w:val="4F81BD"/>
          <w:sz w:val="20"/>
          <w:szCs w:val="20"/>
        </w:rPr>
      </w:pPr>
      <w:r>
        <w:rPr>
          <w:rFonts w:cs="Arial" w:ascii="Arial" w:hAnsi="Arial"/>
          <w:b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Darījumu skaits ar lauksaimniecības zem</w:t>
      </w:r>
      <w:r>
        <w:rPr>
          <w:rFonts w:cs="Arial" w:ascii="Arial" w:hAnsi="Arial"/>
          <w:b/>
          <w:sz w:val="20"/>
          <w:szCs w:val="20"/>
        </w:rPr>
        <w:t>i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5309235" cy="177990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/>
      </w:r>
    </w:p>
    <w:p>
      <w:pPr>
        <w:pStyle w:val="Normal"/>
        <w:jc w:val="both"/>
        <w:rPr>
          <w:color w:val="808080"/>
        </w:rPr>
      </w:pPr>
      <w:r>
        <w:rPr>
          <w:rFonts w:cs="Arial" w:ascii="Arial" w:hAnsi="Arial"/>
          <w:color w:val="808080"/>
          <w:sz w:val="16"/>
          <w:szCs w:val="16"/>
        </w:rPr>
        <w:t>Avots: V</w:t>
      </w:r>
      <w:r>
        <w:rPr>
          <w:rFonts w:cs="Arial" w:ascii="Arial" w:hAnsi="Arial"/>
          <w:color w:val="808080"/>
          <w:sz w:val="16"/>
          <w:szCs w:val="16"/>
        </w:rPr>
        <w:t>ALSTS ZEMES DIENESTS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Auglīg</w:t>
      </w:r>
      <w:r>
        <w:rPr>
          <w:rFonts w:cs="Arial" w:ascii="Arial" w:hAnsi="Arial"/>
          <w:sz w:val="20"/>
          <w:szCs w:val="20"/>
        </w:rPr>
        <w:t>as</w:t>
      </w:r>
      <w:r>
        <w:rPr>
          <w:rFonts w:cs="Arial" w:ascii="Arial" w:hAnsi="Arial"/>
          <w:sz w:val="20"/>
          <w:szCs w:val="20"/>
        </w:rPr>
        <w:t xml:space="preserve"> un augstas kvalitātes lauksaimniecības zem</w:t>
      </w:r>
      <w:r>
        <w:rPr>
          <w:rFonts w:cs="Arial" w:ascii="Arial" w:hAnsi="Arial"/>
          <w:sz w:val="20"/>
          <w:szCs w:val="20"/>
        </w:rPr>
        <w:t>es</w:t>
      </w:r>
      <w:r>
        <w:rPr>
          <w:rFonts w:cs="Arial" w:ascii="Arial" w:hAnsi="Arial"/>
          <w:sz w:val="20"/>
          <w:szCs w:val="20"/>
        </w:rPr>
        <w:t xml:space="preserve"> piedāvājums visos Latvijas reģionos bija mazs arī 2025. gadā, </w:t>
      </w:r>
      <w:r>
        <w:rPr>
          <w:rFonts w:cs="Arial" w:ascii="Arial" w:hAnsi="Arial"/>
          <w:sz w:val="20"/>
          <w:szCs w:val="20"/>
        </w:rPr>
        <w:t xml:space="preserve">kad </w:t>
      </w:r>
      <w:r>
        <w:rPr>
          <w:rFonts w:cs="Arial" w:ascii="Arial" w:hAnsi="Arial"/>
          <w:sz w:val="20"/>
          <w:szCs w:val="20"/>
        </w:rPr>
        <w:t>visos Latvijas reģionos, izņemot Kurzemi, darījumu skaits kopumā samazināj</w:t>
      </w:r>
      <w:r>
        <w:rPr>
          <w:rFonts w:cs="Arial" w:ascii="Arial" w:hAnsi="Arial"/>
          <w:sz w:val="20"/>
          <w:szCs w:val="20"/>
        </w:rPr>
        <w:t xml:space="preserve">ās, </w:t>
      </w:r>
      <w:r>
        <w:rPr>
          <w:rFonts w:cs="Arial" w:ascii="Arial" w:hAnsi="Arial"/>
          <w:sz w:val="20"/>
          <w:szCs w:val="20"/>
        </w:rPr>
        <w:t>salīdzin</w:t>
      </w:r>
      <w:r>
        <w:rPr>
          <w:rFonts w:cs="Arial" w:ascii="Arial" w:hAnsi="Arial"/>
          <w:sz w:val="20"/>
          <w:szCs w:val="20"/>
        </w:rPr>
        <w:t>ot</w:t>
      </w:r>
      <w:r>
        <w:rPr>
          <w:rFonts w:cs="Arial" w:ascii="Arial" w:hAnsi="Arial"/>
          <w:sz w:val="20"/>
          <w:szCs w:val="20"/>
        </w:rPr>
        <w:t xml:space="preserve"> ar 2024. gadu. Visvairāk 2025. gadā darījumu skaits, </w:t>
      </w:r>
      <w:r>
        <w:rPr>
          <w:rFonts w:cs="Arial" w:ascii="Arial" w:hAnsi="Arial"/>
          <w:sz w:val="20"/>
          <w:szCs w:val="20"/>
        </w:rPr>
        <w:t xml:space="preserve">salīdzinot ar </w:t>
      </w:r>
      <w:r>
        <w:rPr>
          <w:rFonts w:cs="Arial" w:ascii="Arial" w:hAnsi="Arial"/>
          <w:sz w:val="20"/>
          <w:szCs w:val="20"/>
        </w:rPr>
        <w:t>iepriekšējo gadu, sa</w:t>
      </w:r>
      <w:r>
        <w:rPr>
          <w:rFonts w:cs="Arial" w:ascii="Arial" w:hAnsi="Arial"/>
          <w:sz w:val="20"/>
          <w:szCs w:val="20"/>
        </w:rPr>
        <w:t xml:space="preserve">ruka </w:t>
      </w:r>
      <w:r>
        <w:rPr>
          <w:rFonts w:cs="Arial" w:ascii="Arial" w:hAnsi="Arial"/>
          <w:sz w:val="20"/>
          <w:szCs w:val="20"/>
        </w:rPr>
        <w:t xml:space="preserve">Latgalē, </w:t>
      </w:r>
      <w:r>
        <w:rPr>
          <w:rFonts w:cs="Arial" w:ascii="Arial" w:hAnsi="Arial"/>
          <w:sz w:val="20"/>
          <w:szCs w:val="20"/>
        </w:rPr>
        <w:t xml:space="preserve">proti, </w:t>
      </w:r>
      <w:r>
        <w:rPr>
          <w:rFonts w:cs="Arial" w:ascii="Arial" w:hAnsi="Arial"/>
          <w:sz w:val="20"/>
          <w:szCs w:val="20"/>
        </w:rPr>
        <w:t xml:space="preserve">par 28 %. </w:t>
      </w:r>
      <w:r>
        <w:rPr>
          <w:rFonts w:cs="Arial" w:ascii="Arial" w:hAnsi="Arial"/>
          <w:sz w:val="20"/>
          <w:szCs w:val="20"/>
        </w:rPr>
        <w:t xml:space="preserve">Savukārt </w:t>
      </w:r>
      <w:r>
        <w:rPr>
          <w:rFonts w:cs="Arial" w:ascii="Arial" w:hAnsi="Arial"/>
          <w:sz w:val="20"/>
          <w:szCs w:val="20"/>
        </w:rPr>
        <w:t>Kurzemē lauksaimniecības zem</w:t>
      </w:r>
      <w:r>
        <w:rPr>
          <w:rFonts w:cs="Arial" w:ascii="Arial" w:hAnsi="Arial"/>
          <w:sz w:val="20"/>
          <w:szCs w:val="20"/>
        </w:rPr>
        <w:t>es</w:t>
      </w:r>
      <w:r>
        <w:rPr>
          <w:rFonts w:cs="Arial" w:ascii="Arial" w:hAnsi="Arial"/>
          <w:sz w:val="20"/>
          <w:szCs w:val="20"/>
        </w:rPr>
        <w:t xml:space="preserve"> darījumu skaits palielināj</w:t>
      </w:r>
      <w:r>
        <w:rPr>
          <w:rFonts w:cs="Arial" w:ascii="Arial" w:hAnsi="Arial"/>
          <w:sz w:val="20"/>
          <w:szCs w:val="20"/>
        </w:rPr>
        <w:t>ās</w:t>
      </w:r>
      <w:r>
        <w:rPr>
          <w:rFonts w:cs="Arial" w:ascii="Arial" w:hAnsi="Arial"/>
          <w:sz w:val="20"/>
          <w:szCs w:val="20"/>
        </w:rPr>
        <w:t xml:space="preserve"> par 16 %. Jāatgādina, ka 2024. gadā arī Kurzemē bija vislielākais darījumu skaita palielinājums starp reģioniem. </w:t>
      </w:r>
      <w:r>
        <w:rPr>
          <w:rFonts w:cs="Arial" w:ascii="Arial" w:hAnsi="Arial"/>
          <w:sz w:val="20"/>
          <w:szCs w:val="20"/>
        </w:rPr>
        <w:t>Visbiežāk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lauksaimniecības zemes </w:t>
      </w:r>
      <w:r>
        <w:rPr>
          <w:rFonts w:cs="Arial" w:ascii="Arial" w:hAnsi="Arial"/>
          <w:sz w:val="20"/>
          <w:szCs w:val="20"/>
        </w:rPr>
        <w:t>darījum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z w:val="20"/>
          <w:szCs w:val="20"/>
        </w:rPr>
        <w:t xml:space="preserve"> 2025. gadā reģistrēti Zemgalē (253 darījumi) un Kurzemē (234 darījumi). </w:t>
      </w:r>
    </w:p>
    <w:p>
      <w:pPr>
        <w:pStyle w:val="Normal"/>
        <w:jc w:val="both"/>
        <w:rPr>
          <w:rFonts w:ascii="Arial" w:hAnsi="Arial" w:cs="Arial"/>
          <w:b/>
          <w:color w:themeColor="accent1" w:val="4F81BD"/>
          <w:sz w:val="20"/>
          <w:szCs w:val="20"/>
        </w:rPr>
      </w:pPr>
      <w:r>
        <w:rPr>
          <w:rFonts w:cs="Arial" w:ascii="Arial" w:hAnsi="Arial"/>
          <w:b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Darījumu skaits ar lauksaimniecības zem</w:t>
      </w:r>
      <w:r>
        <w:rPr>
          <w:rFonts w:cs="Arial" w:ascii="Arial" w:hAnsi="Arial"/>
          <w:b/>
          <w:sz w:val="20"/>
          <w:szCs w:val="20"/>
        </w:rPr>
        <w:t xml:space="preserve">i </w:t>
      </w:r>
      <w:r>
        <w:rPr>
          <w:rFonts w:cs="Arial" w:ascii="Arial" w:hAnsi="Arial"/>
          <w:b/>
          <w:sz w:val="20"/>
          <w:szCs w:val="20"/>
        </w:rPr>
        <w:t>Latvijas reģionos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5290185" cy="2155825"/>
            <wp:effectExtent l="0" t="0" r="0" b="0"/>
            <wp:docPr id="2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185" cy="215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/>
      </w:r>
    </w:p>
    <w:p>
      <w:pPr>
        <w:pStyle w:val="Normal"/>
        <w:jc w:val="both"/>
        <w:rPr>
          <w:color w:val="808080"/>
        </w:rPr>
      </w:pPr>
      <w:r>
        <w:rPr>
          <w:rFonts w:cs="Arial" w:ascii="Arial" w:hAnsi="Arial"/>
          <w:color w:val="808080"/>
          <w:sz w:val="16"/>
          <w:szCs w:val="16"/>
        </w:rPr>
        <w:t>Avots: V</w:t>
      </w:r>
      <w:r>
        <w:rPr>
          <w:rFonts w:cs="Arial" w:ascii="Arial" w:hAnsi="Arial"/>
          <w:color w:val="808080"/>
          <w:sz w:val="16"/>
          <w:szCs w:val="16"/>
        </w:rPr>
        <w:t>ALSTS ZEMES DIENESTS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Savukārt </w:t>
      </w:r>
      <w:r>
        <w:rPr>
          <w:rFonts w:cs="Arial" w:ascii="Arial" w:hAnsi="Arial"/>
          <w:sz w:val="20"/>
          <w:szCs w:val="20"/>
        </w:rPr>
        <w:t>starp</w:t>
      </w:r>
      <w:r>
        <w:rPr>
          <w:rFonts w:cs="Arial" w:ascii="Arial" w:hAnsi="Arial"/>
          <w:sz w:val="20"/>
          <w:szCs w:val="20"/>
        </w:rPr>
        <w:t xml:space="preserve"> novadiem darījumu ziņā visbagātākais bija Bauskas novads Zemgalē – 2025. gada laikā tajā reģistrēti 68 darījumi, darījumu skait</w:t>
      </w:r>
      <w:r>
        <w:rPr>
          <w:rFonts w:cs="Arial" w:ascii="Arial" w:hAnsi="Arial"/>
          <w:sz w:val="20"/>
          <w:szCs w:val="20"/>
        </w:rPr>
        <w:t xml:space="preserve">am samazinoties par 15 % </w:t>
      </w:r>
      <w:r>
        <w:rPr>
          <w:rFonts w:cs="Arial" w:ascii="Arial" w:hAnsi="Arial"/>
          <w:sz w:val="20"/>
          <w:szCs w:val="20"/>
        </w:rPr>
        <w:t>salīdzinājumā ar iepriekšējo gadu. Kurzemē lauksaimniecības zeme vis</w:t>
      </w:r>
      <w:r>
        <w:rPr>
          <w:rFonts w:cs="Arial" w:ascii="Arial" w:hAnsi="Arial"/>
          <w:sz w:val="20"/>
          <w:szCs w:val="20"/>
        </w:rPr>
        <w:t>biežāk</w:t>
      </w:r>
      <w:r>
        <w:rPr>
          <w:rFonts w:cs="Arial" w:ascii="Arial" w:hAnsi="Arial"/>
          <w:sz w:val="20"/>
          <w:szCs w:val="20"/>
        </w:rPr>
        <w:t xml:space="preserve"> pārdota Dienvidkurzemes novadā (63 darījumi). Latgales reģionā visvairāk darījum</w:t>
      </w:r>
      <w:r>
        <w:rPr>
          <w:rFonts w:cs="Arial" w:ascii="Arial" w:hAnsi="Arial"/>
          <w:sz w:val="20"/>
          <w:szCs w:val="20"/>
        </w:rPr>
        <w:t>u</w:t>
      </w:r>
      <w:r>
        <w:rPr>
          <w:rFonts w:cs="Arial" w:ascii="Arial" w:hAnsi="Arial"/>
          <w:sz w:val="20"/>
          <w:szCs w:val="20"/>
        </w:rPr>
        <w:t xml:space="preserve"> notik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 xml:space="preserve"> Augšdaugavas novadā (41 darījums), bet Vidzemes reģionā – Valmieras novadā (35 darījumi).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Visvairāk reģistrēto lauksaimniecības zem</w:t>
      </w:r>
      <w:r>
        <w:rPr>
          <w:rFonts w:cs="Arial" w:ascii="Arial" w:hAnsi="Arial"/>
          <w:b/>
          <w:bCs/>
          <w:sz w:val="20"/>
          <w:szCs w:val="20"/>
        </w:rPr>
        <w:t>es</w:t>
      </w:r>
      <w:r>
        <w:rPr>
          <w:rFonts w:cs="Arial" w:ascii="Arial" w:hAnsi="Arial"/>
          <w:b/>
          <w:bCs/>
          <w:sz w:val="20"/>
          <w:szCs w:val="20"/>
        </w:rPr>
        <w:t xml:space="preserve"> darījumu skaits </w:t>
      </w:r>
      <w:r>
        <w:rPr>
          <w:rFonts w:cs="Arial" w:ascii="Arial" w:hAnsi="Arial"/>
          <w:b/>
          <w:bCs/>
          <w:sz w:val="20"/>
          <w:szCs w:val="20"/>
        </w:rPr>
        <w:t xml:space="preserve">dalījumā pēc </w:t>
      </w:r>
      <w:r>
        <w:rPr>
          <w:rFonts w:cs="Arial" w:ascii="Arial" w:hAnsi="Arial"/>
          <w:b/>
          <w:bCs/>
          <w:sz w:val="20"/>
          <w:szCs w:val="20"/>
        </w:rPr>
        <w:t xml:space="preserve">reģioniem </w:t>
      </w:r>
      <w:r>
        <w:rPr>
          <w:rFonts w:cs="Arial" w:ascii="Arial" w:hAnsi="Arial"/>
          <w:b/>
          <w:bCs/>
          <w:sz w:val="20"/>
          <w:szCs w:val="20"/>
        </w:rPr>
        <w:t>2025. gadā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/>
        <w:drawing>
          <wp:inline distT="0" distB="0" distL="0" distR="0">
            <wp:extent cx="5438140" cy="2566670"/>
            <wp:effectExtent l="0" t="0" r="0" b="0"/>
            <wp:docPr id="3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/>
      </w:r>
    </w:p>
    <w:p>
      <w:pPr>
        <w:pStyle w:val="Normal"/>
        <w:jc w:val="both"/>
        <w:rPr>
          <w:color w:val="808080"/>
        </w:rPr>
      </w:pPr>
      <w:r>
        <w:rPr>
          <w:rFonts w:cs="Arial" w:ascii="Arial" w:hAnsi="Arial"/>
          <w:color w:val="808080"/>
          <w:sz w:val="16"/>
          <w:szCs w:val="16"/>
        </w:rPr>
        <w:t>Avots: V</w:t>
      </w:r>
      <w:r>
        <w:rPr>
          <w:rFonts w:cs="Arial" w:ascii="Arial" w:hAnsi="Arial"/>
          <w:color w:val="808080"/>
          <w:sz w:val="16"/>
          <w:szCs w:val="16"/>
        </w:rPr>
        <w:t>ALSTS ZEMES DIENESTS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16"/>
        </w:rPr>
      </w:pPr>
      <w:r>
        <w:rPr>
          <w:rFonts w:cs="Arial" w:ascii="Arial" w:hAnsi="Arial"/>
          <w:color w:themeColor="accent1" w:val="4F81BD"/>
          <w:sz w:val="20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Platības ziņā vislielākais lauksaimniecības zemes apjoms tika pārdots 2013. gadā – 12 701 ha. Auglīgākajos Latvijas novados, Zemgalē un Kurzemē, lielākie apjomi realizēti tieši 2013. gadā – attiecīgi 4 848 ha un 3 412 ha.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2025. gadā tika pārdoti 8 793 ha lauksaimniecības zemes, kas </w:t>
      </w:r>
      <w:r>
        <w:rPr>
          <w:rFonts w:cs="Arial" w:ascii="Arial" w:hAnsi="Arial"/>
          <w:sz w:val="20"/>
          <w:szCs w:val="20"/>
        </w:rPr>
        <w:t>bija</w:t>
      </w:r>
      <w:r>
        <w:rPr>
          <w:rFonts w:cs="Arial" w:ascii="Arial" w:hAnsi="Arial"/>
          <w:sz w:val="20"/>
          <w:szCs w:val="20"/>
        </w:rPr>
        <w:t xml:space="preserve"> par 18 % mazāka platība nekā 2024. gadā. Platību ziņā vismazāk lauksaimniecības zemes pēdējo 13 gadu laikā pārdots 2023. gadā. Savukārt 2025. gadā rādītājs </w:t>
      </w:r>
      <w:r>
        <w:rPr>
          <w:rFonts w:cs="Arial" w:ascii="Arial" w:hAnsi="Arial"/>
          <w:sz w:val="20"/>
          <w:szCs w:val="20"/>
        </w:rPr>
        <w:t>bija</w:t>
      </w:r>
      <w:r>
        <w:rPr>
          <w:rFonts w:cs="Arial" w:ascii="Arial" w:hAnsi="Arial"/>
          <w:sz w:val="20"/>
          <w:szCs w:val="20"/>
        </w:rPr>
        <w:t xml:space="preserve"> otrais zemākais no pārdotajiem lauksaimniecības zemes apjomiem kopš 2013. gada.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2025. gadā kopumā vislielākā lauksaimniecības zemes platība pārdota Zemgalē </w:t>
      </w:r>
      <w:r>
        <w:rPr>
          <w:rFonts w:cs="Arial" w:ascii="Arial" w:hAnsi="Arial"/>
          <w:sz w:val="20"/>
          <w:szCs w:val="20"/>
        </w:rPr>
        <w:t>(</w:t>
      </w:r>
      <w:r>
        <w:rPr>
          <w:rFonts w:cs="Arial" w:ascii="Arial" w:hAnsi="Arial"/>
          <w:sz w:val="20"/>
          <w:szCs w:val="20"/>
        </w:rPr>
        <w:t>3 038 ha</w:t>
      </w:r>
      <w:r>
        <w:rPr>
          <w:rFonts w:cs="Arial" w:ascii="Arial" w:hAnsi="Arial"/>
          <w:sz w:val="20"/>
          <w:szCs w:val="20"/>
        </w:rPr>
        <w:t>)</w:t>
      </w:r>
      <w:r>
        <w:rPr>
          <w:rFonts w:cs="Arial" w:ascii="Arial" w:hAnsi="Arial"/>
          <w:sz w:val="20"/>
          <w:szCs w:val="20"/>
        </w:rPr>
        <w:t xml:space="preserve">, bet vismazākā Latgalē </w:t>
      </w:r>
      <w:r>
        <w:rPr>
          <w:rFonts w:cs="Arial" w:ascii="Arial" w:hAnsi="Arial"/>
          <w:sz w:val="20"/>
          <w:szCs w:val="20"/>
        </w:rPr>
        <w:t>(</w:t>
      </w:r>
      <w:r>
        <w:rPr>
          <w:rFonts w:cs="Arial" w:ascii="Arial" w:hAnsi="Arial"/>
          <w:sz w:val="20"/>
          <w:szCs w:val="20"/>
        </w:rPr>
        <w:t>1 169 ha</w:t>
      </w:r>
      <w:r>
        <w:rPr>
          <w:rFonts w:cs="Arial" w:ascii="Arial" w:hAnsi="Arial"/>
          <w:sz w:val="20"/>
          <w:szCs w:val="20"/>
        </w:rPr>
        <w:t>)</w:t>
      </w:r>
      <w:r>
        <w:rPr>
          <w:rFonts w:cs="Arial" w:ascii="Arial" w:hAnsi="Arial"/>
          <w:sz w:val="20"/>
          <w:szCs w:val="20"/>
        </w:rPr>
        <w:t>. Ja salīdzina ar 2024. gadu, 2025. gadā pārdotās lauksaimniecības zemes apjomi visvairāk samazināj</w:t>
      </w:r>
      <w:r>
        <w:rPr>
          <w:rFonts w:cs="Arial" w:ascii="Arial" w:hAnsi="Arial"/>
          <w:sz w:val="20"/>
          <w:szCs w:val="20"/>
        </w:rPr>
        <w:t>ā</w:t>
      </w:r>
      <w:r>
        <w:rPr>
          <w:rFonts w:cs="Arial" w:ascii="Arial" w:hAnsi="Arial"/>
          <w:sz w:val="20"/>
          <w:szCs w:val="20"/>
        </w:rPr>
        <w:t>s Vidzemē – par 43 %. Salīdzinoši lielas izmaiņas bija vērojamas Latgalē, kur pārdotās lauksaimniecības zemes apjoms samazināj</w:t>
      </w:r>
      <w:r>
        <w:rPr>
          <w:rFonts w:cs="Arial" w:ascii="Arial" w:hAnsi="Arial"/>
          <w:sz w:val="20"/>
          <w:szCs w:val="20"/>
        </w:rPr>
        <w:t>ās</w:t>
      </w:r>
      <w:r>
        <w:rPr>
          <w:rFonts w:cs="Arial" w:ascii="Arial" w:hAnsi="Arial"/>
          <w:sz w:val="20"/>
          <w:szCs w:val="20"/>
        </w:rPr>
        <w:t xml:space="preserve"> par 38 %. Zemgalē pārdotais apjoms samazinājās par 9 %. Turpretim Kurzemē, kur 2025. gadā arī pieau</w:t>
      </w:r>
      <w:r>
        <w:rPr>
          <w:rFonts w:cs="Arial" w:ascii="Arial" w:hAnsi="Arial"/>
          <w:sz w:val="20"/>
          <w:szCs w:val="20"/>
        </w:rPr>
        <w:t>ga</w:t>
      </w:r>
      <w:r>
        <w:rPr>
          <w:rFonts w:cs="Arial" w:ascii="Arial" w:hAnsi="Arial"/>
          <w:sz w:val="20"/>
          <w:szCs w:val="20"/>
        </w:rPr>
        <w:t xml:space="preserve"> darījumu skaits, pārdotais lauksaimniecības zemes apjoms palielināj</w:t>
      </w:r>
      <w:r>
        <w:rPr>
          <w:rFonts w:cs="Arial" w:ascii="Arial" w:hAnsi="Arial"/>
          <w:sz w:val="20"/>
          <w:szCs w:val="20"/>
        </w:rPr>
        <w:t>ā</w:t>
      </w:r>
      <w:r>
        <w:rPr>
          <w:rFonts w:cs="Arial" w:ascii="Arial" w:hAnsi="Arial"/>
          <w:sz w:val="20"/>
          <w:szCs w:val="20"/>
        </w:rPr>
        <w:t>s par 12 % salīdzinājumā ar 2024. gadu. Kurzemē pārdotā zemes platība palielinās jau otro gadu pēc kārtas.</w:t>
      </w:r>
    </w:p>
    <w:p>
      <w:pPr>
        <w:pStyle w:val="Normal"/>
        <w:jc w:val="both"/>
        <w:rPr>
          <w:rFonts w:ascii="Arial" w:hAnsi="Arial" w:cs="Arial"/>
          <w:b/>
          <w:color w:themeColor="accent1" w:val="4F81BD"/>
          <w:sz w:val="20"/>
          <w:szCs w:val="20"/>
        </w:rPr>
      </w:pPr>
      <w:r>
        <w:rPr>
          <w:rFonts w:cs="Arial" w:ascii="Arial" w:hAnsi="Arial"/>
          <w:b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Lauksaimniecības zeme </w:t>
      </w:r>
      <w:r>
        <w:rPr>
          <w:rFonts w:cs="Arial" w:ascii="Arial" w:hAnsi="Arial"/>
          <w:b/>
          <w:sz w:val="20"/>
          <w:szCs w:val="20"/>
        </w:rPr>
        <w:t xml:space="preserve">dalījumā </w:t>
      </w:r>
      <w:r>
        <w:rPr>
          <w:rFonts w:cs="Arial" w:ascii="Arial" w:hAnsi="Arial"/>
          <w:b/>
          <w:sz w:val="20"/>
          <w:szCs w:val="20"/>
        </w:rPr>
        <w:t xml:space="preserve">pēc kopējās pārdotās platības Latvijas reģionos, </w:t>
      </w:r>
      <w:r>
        <w:rPr>
          <w:rFonts w:cs="Arial" w:ascii="Arial" w:hAnsi="Arial"/>
          <w:b/>
          <w:sz w:val="20"/>
          <w:szCs w:val="20"/>
        </w:rPr>
        <w:t>ha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4754245" cy="1655445"/>
            <wp:effectExtent l="0" t="0" r="0" b="0"/>
            <wp:docPr id="4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245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color w:val="808080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808080"/>
          <w:sz w:val="16"/>
          <w:szCs w:val="16"/>
        </w:rPr>
        <w:t>Avots: V</w:t>
      </w:r>
      <w:r>
        <w:rPr>
          <w:rFonts w:cs="Arial" w:ascii="Arial" w:hAnsi="Arial"/>
          <w:color w:val="808080"/>
          <w:sz w:val="16"/>
          <w:szCs w:val="16"/>
        </w:rPr>
        <w:t>ALSTS ZEMES DIENESTS</w:t>
      </w:r>
    </w:p>
    <w:p>
      <w:pPr>
        <w:pStyle w:val="Normal"/>
        <w:jc w:val="both"/>
        <w:rPr>
          <w:rFonts w:ascii="Arial" w:hAnsi="Arial" w:cs="Arial"/>
          <w:b/>
          <w:color w:val="808080"/>
          <w:sz w:val="16"/>
          <w:szCs w:val="16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szCs w:val="20"/>
        </w:rPr>
        <w:t>L</w:t>
      </w:r>
      <w:r>
        <w:rPr>
          <w:rFonts w:cs="Arial" w:ascii="Arial" w:hAnsi="Arial"/>
          <w:b/>
          <w:sz w:val="20"/>
          <w:szCs w:val="20"/>
        </w:rPr>
        <w:t>auksaimniecības zemes cenas</w:t>
      </w:r>
    </w:p>
    <w:p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Publiskajā piedāvājumā lauksaimniecības zeme</w:t>
      </w:r>
      <w:r>
        <w:rPr>
          <w:rFonts w:cs="Arial" w:ascii="Arial" w:hAnsi="Arial"/>
          <w:sz w:val="20"/>
          <w:szCs w:val="20"/>
        </w:rPr>
        <w:t>s</w:t>
      </w:r>
      <w:r>
        <w:rPr>
          <w:rFonts w:cs="Arial" w:ascii="Arial" w:hAnsi="Arial"/>
          <w:sz w:val="20"/>
          <w:szCs w:val="20"/>
        </w:rPr>
        <w:t xml:space="preserve"> par tirgus darījumiem atbilstošu cenu joprojām bija maz. 2025. gadā aktivitāte lauksaimniecības zemes tirgū samazinājās un lauksaimniecības zemes vidējā cena arī samazināj</w:t>
      </w:r>
      <w:r>
        <w:rPr>
          <w:rFonts w:cs="Arial" w:ascii="Arial" w:hAnsi="Arial"/>
          <w:sz w:val="20"/>
          <w:szCs w:val="20"/>
        </w:rPr>
        <w:t>ās</w:t>
      </w:r>
      <w:r>
        <w:rPr>
          <w:rFonts w:cs="Arial" w:ascii="Arial" w:hAnsi="Arial"/>
          <w:sz w:val="20"/>
          <w:szCs w:val="20"/>
        </w:rPr>
        <w:t>. Vidējā pārdošanas cena lauksaimniecības zem</w:t>
      </w:r>
      <w:r>
        <w:rPr>
          <w:rFonts w:cs="Arial" w:ascii="Arial" w:hAnsi="Arial"/>
          <w:sz w:val="20"/>
          <w:szCs w:val="20"/>
        </w:rPr>
        <w:t>ei</w:t>
      </w:r>
      <w:r>
        <w:rPr>
          <w:rFonts w:cs="Arial" w:ascii="Arial" w:hAnsi="Arial"/>
          <w:sz w:val="20"/>
          <w:szCs w:val="20"/>
        </w:rPr>
        <w:t xml:space="preserve"> 2025. gadā noslīdēj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 xml:space="preserve"> līdz 4 841 EUR/ha. Salīdzinājumā ar 2024. gadu </w:t>
      </w:r>
      <w:r>
        <w:rPr>
          <w:rFonts w:cs="Arial" w:ascii="Arial" w:hAnsi="Arial"/>
          <w:sz w:val="20"/>
          <w:szCs w:val="20"/>
        </w:rPr>
        <w:t>pērn</w:t>
      </w:r>
      <w:r>
        <w:rPr>
          <w:rFonts w:cs="Arial" w:ascii="Arial" w:hAnsi="Arial"/>
          <w:sz w:val="20"/>
          <w:szCs w:val="20"/>
        </w:rPr>
        <w:t xml:space="preserve"> vidējā cena par h</w:t>
      </w:r>
      <w:r>
        <w:rPr>
          <w:rFonts w:cs="Arial" w:ascii="Arial" w:hAnsi="Arial"/>
          <w:sz w:val="20"/>
          <w:szCs w:val="20"/>
        </w:rPr>
        <w:t xml:space="preserve">ektāru </w:t>
      </w:r>
      <w:r>
        <w:rPr>
          <w:rFonts w:cs="Arial" w:ascii="Arial" w:hAnsi="Arial"/>
          <w:sz w:val="20"/>
          <w:szCs w:val="20"/>
        </w:rPr>
        <w:t>samazināj</w:t>
      </w:r>
      <w:r>
        <w:rPr>
          <w:rFonts w:cs="Arial" w:ascii="Arial" w:hAnsi="Arial"/>
          <w:sz w:val="20"/>
          <w:szCs w:val="20"/>
        </w:rPr>
        <w:t>ās</w:t>
      </w:r>
      <w:r>
        <w:rPr>
          <w:rFonts w:cs="Arial" w:ascii="Arial" w:hAnsi="Arial"/>
          <w:sz w:val="20"/>
          <w:szCs w:val="20"/>
        </w:rPr>
        <w:t xml:space="preserve"> par 3 %. Jau 2024. gadā lauksaimniecības zemes cenas nepieauga tik strauji kā iepriekšējos gados, </w:t>
      </w:r>
      <w:r>
        <w:rPr>
          <w:rFonts w:cs="Arial" w:ascii="Arial" w:hAnsi="Arial"/>
          <w:sz w:val="20"/>
          <w:szCs w:val="20"/>
        </w:rPr>
        <w:t>t</w:t>
      </w:r>
      <w:r>
        <w:rPr>
          <w:rFonts w:cs="Arial" w:ascii="Arial" w:hAnsi="Arial"/>
          <w:sz w:val="20"/>
          <w:szCs w:val="20"/>
        </w:rPr>
        <w:t>ādējādi cenu pieaugums pēc ilgstoša ikgadēja kāpuma apstāj</w:t>
      </w:r>
      <w:r>
        <w:rPr>
          <w:rFonts w:cs="Arial" w:ascii="Arial" w:hAnsi="Arial"/>
          <w:sz w:val="20"/>
          <w:szCs w:val="20"/>
        </w:rPr>
        <w:t>ā</w:t>
      </w:r>
      <w:r>
        <w:rPr>
          <w:rFonts w:cs="Arial" w:ascii="Arial" w:hAnsi="Arial"/>
          <w:sz w:val="20"/>
          <w:szCs w:val="20"/>
        </w:rPr>
        <w:t>s. Lauksaimniecības zem</w:t>
      </w:r>
      <w:r>
        <w:rPr>
          <w:rFonts w:cs="Arial" w:ascii="Arial" w:hAnsi="Arial"/>
          <w:sz w:val="20"/>
          <w:szCs w:val="20"/>
        </w:rPr>
        <w:t>es</w:t>
      </w:r>
      <w:r>
        <w:rPr>
          <w:rFonts w:cs="Arial" w:ascii="Arial" w:hAnsi="Arial"/>
          <w:sz w:val="20"/>
          <w:szCs w:val="20"/>
        </w:rPr>
        <w:t xml:space="preserve"> darījumi pārsvarā noti</w:t>
      </w:r>
      <w:r>
        <w:rPr>
          <w:rFonts w:cs="Arial" w:ascii="Arial" w:hAnsi="Arial"/>
          <w:sz w:val="20"/>
          <w:szCs w:val="20"/>
        </w:rPr>
        <w:t>ka</w:t>
      </w:r>
      <w:r>
        <w:rPr>
          <w:rFonts w:cs="Arial" w:ascii="Arial" w:hAnsi="Arial"/>
          <w:sz w:val="20"/>
          <w:szCs w:val="20"/>
        </w:rPr>
        <w:t xml:space="preserve"> ārpus publiskā piedāvājuma, pircējam un pārdevējam vienojoties par abpusēji pieņemamu cenu. Darījumu cenas nereti </w:t>
      </w:r>
      <w:r>
        <w:rPr>
          <w:rFonts w:cs="Arial" w:ascii="Arial" w:hAnsi="Arial"/>
          <w:sz w:val="20"/>
          <w:szCs w:val="20"/>
        </w:rPr>
        <w:t xml:space="preserve">bija </w:t>
      </w:r>
      <w:r>
        <w:rPr>
          <w:rFonts w:cs="Arial" w:ascii="Arial" w:hAnsi="Arial"/>
          <w:sz w:val="20"/>
          <w:szCs w:val="20"/>
        </w:rPr>
        <w:t>krietni virs vidējām cenām, par ko liecin</w:t>
      </w:r>
      <w:r>
        <w:rPr>
          <w:rFonts w:cs="Arial" w:ascii="Arial" w:hAnsi="Arial"/>
          <w:sz w:val="20"/>
          <w:szCs w:val="20"/>
        </w:rPr>
        <w:t>āja</w:t>
      </w:r>
      <w:r>
        <w:rPr>
          <w:rFonts w:cs="Arial" w:ascii="Arial" w:hAnsi="Arial"/>
          <w:sz w:val="20"/>
          <w:szCs w:val="20"/>
        </w:rPr>
        <w:t xml:space="preserve"> arī darījumos fiksētās summas.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2025. gadā tikai divos darījumos Bauskas un Saldus novad</w:t>
      </w:r>
      <w:r>
        <w:rPr>
          <w:rFonts w:cs="Arial" w:ascii="Arial" w:hAnsi="Arial"/>
          <w:sz w:val="20"/>
          <w:szCs w:val="20"/>
        </w:rPr>
        <w:t>ā</w:t>
      </w:r>
      <w:r>
        <w:rPr>
          <w:rFonts w:cs="Arial" w:ascii="Arial" w:hAnsi="Arial"/>
          <w:sz w:val="20"/>
          <w:szCs w:val="20"/>
        </w:rPr>
        <w:t xml:space="preserve"> fiksētas rekordaugstas cenas – virs 15 000 EUR/ha. Iepriekšējā gadā šādi darījumi bija seši. Auglīg</w:t>
      </w:r>
      <w:r>
        <w:rPr>
          <w:rFonts w:cs="Arial" w:ascii="Arial" w:hAnsi="Arial"/>
          <w:sz w:val="20"/>
          <w:szCs w:val="20"/>
        </w:rPr>
        <w:t>as</w:t>
      </w:r>
      <w:r>
        <w:rPr>
          <w:rFonts w:cs="Arial" w:ascii="Arial" w:hAnsi="Arial"/>
          <w:sz w:val="20"/>
          <w:szCs w:val="20"/>
        </w:rPr>
        <w:t xml:space="preserve"> un augstas kvalitātes lauksaimniecības zem</w:t>
      </w:r>
      <w:r>
        <w:rPr>
          <w:rFonts w:cs="Arial" w:ascii="Arial" w:hAnsi="Arial"/>
          <w:sz w:val="20"/>
          <w:szCs w:val="20"/>
        </w:rPr>
        <w:t>es</w:t>
      </w:r>
      <w:r>
        <w:rPr>
          <w:rFonts w:cs="Arial" w:ascii="Arial" w:hAnsi="Arial"/>
          <w:sz w:val="20"/>
          <w:szCs w:val="20"/>
        </w:rPr>
        <w:t xml:space="preserve"> trūkums jau daudzus gadus novērojams visā Latvijā. Tādējādi saglabājās arī augsta interese par neapstrādāt</w:t>
      </w:r>
      <w:r>
        <w:rPr>
          <w:rFonts w:cs="Arial" w:ascii="Arial" w:hAnsi="Arial"/>
          <w:sz w:val="20"/>
          <w:szCs w:val="20"/>
        </w:rPr>
        <w:t>u</w:t>
      </w:r>
      <w:r>
        <w:rPr>
          <w:rFonts w:cs="Arial" w:ascii="Arial" w:hAnsi="Arial"/>
          <w:sz w:val="20"/>
          <w:szCs w:val="20"/>
        </w:rPr>
        <w:t xml:space="preserve"> un nekopt</w:t>
      </w:r>
      <w:r>
        <w:rPr>
          <w:rFonts w:cs="Arial" w:ascii="Arial" w:hAnsi="Arial"/>
          <w:sz w:val="20"/>
          <w:szCs w:val="20"/>
        </w:rPr>
        <w:t>u</w:t>
      </w:r>
      <w:r>
        <w:rPr>
          <w:rFonts w:cs="Arial" w:ascii="Arial" w:hAnsi="Arial"/>
          <w:sz w:val="20"/>
          <w:szCs w:val="20"/>
        </w:rPr>
        <w:t xml:space="preserve"> lauksaimniecības zem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z w:val="20"/>
          <w:szCs w:val="20"/>
        </w:rPr>
        <w:t xml:space="preserve"> visos Latvijas reģionos. 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Lauksaimniecības zemes d</w:t>
      </w:r>
      <w:r>
        <w:rPr>
          <w:rFonts w:cs="Arial" w:ascii="Arial" w:hAnsi="Arial"/>
          <w:b/>
          <w:bCs/>
          <w:sz w:val="20"/>
          <w:szCs w:val="20"/>
        </w:rPr>
        <w:t>arījumu vidējā cena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/>
        <w:drawing>
          <wp:inline distT="0" distB="0" distL="0" distR="0">
            <wp:extent cx="3722370" cy="2366010"/>
            <wp:effectExtent l="0" t="0" r="0" b="0"/>
            <wp:docPr id="5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36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color w:val="808080"/>
          <w:sz w:val="16"/>
          <w:szCs w:val="16"/>
        </w:rPr>
        <w:t>Avots: V</w:t>
      </w:r>
      <w:r>
        <w:rPr>
          <w:rFonts w:cs="Arial" w:ascii="Arial" w:hAnsi="Arial"/>
          <w:color w:val="808080"/>
          <w:sz w:val="16"/>
          <w:szCs w:val="16"/>
        </w:rPr>
        <w:t>ALSTS ZEMES DIENESTS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Iegādājoties lauksaimniecības zemi, galvenie cenu veidojošie faktori </w:t>
      </w:r>
      <w:r>
        <w:rPr>
          <w:rFonts w:cs="Arial" w:ascii="Arial" w:hAnsi="Arial"/>
          <w:sz w:val="20"/>
          <w:szCs w:val="20"/>
        </w:rPr>
        <w:t>2025. gadā bija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numPr>
          <w:ilvl w:val="0"/>
          <w:numId w:val="1"/>
        </w:numPr>
        <w:ind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lauksaimniecības zemes auglība un meliorācija;</w:t>
      </w:r>
    </w:p>
    <w:p>
      <w:pPr>
        <w:pStyle w:val="Normal"/>
        <w:numPr>
          <w:ilvl w:val="0"/>
          <w:numId w:val="1"/>
        </w:numPr>
        <w:ind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zemes platība vienā gabalā;</w:t>
      </w:r>
    </w:p>
    <w:p>
      <w:pPr>
        <w:pStyle w:val="Normal"/>
        <w:numPr>
          <w:ilvl w:val="0"/>
          <w:numId w:val="1"/>
        </w:numPr>
        <w:ind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piekļūšanas iespējas;</w:t>
      </w:r>
    </w:p>
    <w:p>
      <w:pPr>
        <w:pStyle w:val="Normal"/>
        <w:numPr>
          <w:ilvl w:val="0"/>
          <w:numId w:val="1"/>
        </w:numPr>
        <w:ind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novada un tā centra vispārējais ekonomiskais attīstības līmenis;</w:t>
      </w:r>
    </w:p>
    <w:p>
      <w:pPr>
        <w:pStyle w:val="Normal"/>
        <w:numPr>
          <w:ilvl w:val="0"/>
          <w:numId w:val="1"/>
        </w:numPr>
        <w:ind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attālums no reģionu pilsētām vai reģiona centra.</w:t>
      </w:r>
    </w:p>
    <w:p>
      <w:pPr>
        <w:pStyle w:val="Normal"/>
        <w:ind w:left="1620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 xml:space="preserve">Lauksaimniecības zemes darījumu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vidējā </w:t>
      </w:r>
      <w:r>
        <w:rPr>
          <w:rFonts w:cs="Arial" w:ascii="Arial" w:hAnsi="Arial"/>
          <w:color w:themeColor="text1" w:val="000000"/>
          <w:sz w:val="20"/>
          <w:szCs w:val="20"/>
        </w:rPr>
        <w:t>cena 2025. gadā samazināj</w:t>
      </w:r>
      <w:r>
        <w:rPr>
          <w:rFonts w:cs="Arial" w:ascii="Arial" w:hAnsi="Arial"/>
          <w:color w:themeColor="text1" w:val="000000"/>
          <w:sz w:val="20"/>
          <w:szCs w:val="20"/>
        </w:rPr>
        <w:t>ās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visos Latvijas reģionos, izņemot Kurzemi, kur tā saglabāj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ās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līdzīga kā iepriekšējā gadā. Visvairāk darījumu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vidējā </w:t>
      </w:r>
      <w:r>
        <w:rPr>
          <w:rFonts w:cs="Arial" w:ascii="Arial" w:hAnsi="Arial"/>
          <w:color w:themeColor="text1" w:val="000000"/>
          <w:sz w:val="20"/>
          <w:szCs w:val="20"/>
        </w:rPr>
        <w:t>cena 2025. gadā samazināj</w:t>
      </w:r>
      <w:r>
        <w:rPr>
          <w:rFonts w:cs="Arial" w:ascii="Arial" w:hAnsi="Arial"/>
          <w:color w:themeColor="text1" w:val="000000"/>
          <w:sz w:val="20"/>
          <w:szCs w:val="20"/>
        </w:rPr>
        <w:t>ās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Latgalē – par 9 %. Jāpiebilst, ka 2024. gadā </w:t>
      </w:r>
      <w:r>
        <w:rPr>
          <w:rFonts w:cs="Arial" w:ascii="Arial" w:hAnsi="Arial"/>
          <w:color w:themeColor="text1" w:val="000000"/>
          <w:sz w:val="20"/>
          <w:szCs w:val="20"/>
        </w:rPr>
        <w:t>t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ieši Latgalē novērots vislielākais darījumu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vidējās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cenas pieaugums (+15 %). Vidzemes reģionā darījumu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vidējā </w:t>
      </w:r>
      <w:r>
        <w:rPr>
          <w:rFonts w:cs="Arial" w:ascii="Arial" w:hAnsi="Arial"/>
          <w:color w:themeColor="text1" w:val="000000"/>
          <w:sz w:val="20"/>
          <w:szCs w:val="20"/>
        </w:rPr>
        <w:t>cena samazināj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ās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par 5 %. Vismazākais darījumu </w:t>
      </w:r>
      <w:r>
        <w:rPr>
          <w:rFonts w:cs="Arial" w:ascii="Arial" w:hAnsi="Arial"/>
          <w:color w:themeColor="text1" w:val="000000"/>
          <w:sz w:val="20"/>
          <w:szCs w:val="20"/>
        </w:rPr>
        <w:t>vidējās c</w:t>
      </w:r>
      <w:r>
        <w:rPr>
          <w:rFonts w:cs="Arial" w:ascii="Arial" w:hAnsi="Arial"/>
          <w:color w:themeColor="text1" w:val="000000"/>
          <w:sz w:val="20"/>
          <w:szCs w:val="20"/>
        </w:rPr>
        <w:t>en</w:t>
      </w:r>
      <w:r>
        <w:rPr>
          <w:rFonts w:cs="Arial" w:ascii="Arial" w:hAnsi="Arial"/>
          <w:color w:themeColor="text1" w:val="000000"/>
          <w:sz w:val="20"/>
          <w:szCs w:val="20"/>
        </w:rPr>
        <w:t>as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kritums 2025. gadā bija Zemgalē, kur tā pazemināj</w:t>
      </w:r>
      <w:r>
        <w:rPr>
          <w:rFonts w:cs="Arial" w:ascii="Arial" w:hAnsi="Arial"/>
          <w:color w:themeColor="text1" w:val="000000"/>
          <w:sz w:val="20"/>
          <w:szCs w:val="20"/>
        </w:rPr>
        <w:t>ās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par 2 %. Dārgākie darījumi 2025. gadā pārsvarā notik</w:t>
      </w:r>
      <w:r>
        <w:rPr>
          <w:rFonts w:cs="Arial" w:ascii="Arial" w:hAnsi="Arial"/>
          <w:color w:themeColor="text1" w:val="000000"/>
          <w:sz w:val="20"/>
          <w:szCs w:val="20"/>
        </w:rPr>
        <w:t>a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Zemgales reģionā – </w:t>
      </w:r>
      <w:r>
        <w:rPr>
          <w:rFonts w:cs="Arial" w:ascii="Arial" w:hAnsi="Arial"/>
          <w:color w:themeColor="text1" w:val="000000"/>
          <w:sz w:val="20"/>
          <w:szCs w:val="20"/>
        </w:rPr>
        <w:t>tur d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arījumu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vidējā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cena bija 6 389 EUR/ha. Pēc </w:t>
      </w:r>
      <w:r>
        <w:rPr>
          <w:rFonts w:cs="Arial" w:ascii="Arial" w:hAnsi="Arial"/>
          <w:color w:themeColor="text1" w:val="000000"/>
          <w:sz w:val="20"/>
          <w:szCs w:val="20"/>
        </w:rPr>
        <w:t>dar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ījumu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vidējās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cenas spriežot, vislētākā lauksaimniecības zeme 2025. gadā saglabājās Latgalē, kur darījumu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vidējā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cena bija 3 045 EUR/ha. Savukārt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starp </w:t>
      </w:r>
      <w:r>
        <w:rPr>
          <w:rFonts w:cs="Arial" w:ascii="Arial" w:hAnsi="Arial"/>
          <w:color w:themeColor="text1" w:val="000000"/>
          <w:sz w:val="20"/>
          <w:szCs w:val="20"/>
        </w:rPr>
        <w:t>Latvijas novadiem visaugstākās darījumu cenas bija Bauskas un Jelgavas novadā, kur darījumos cenas sasniedz</w:t>
      </w:r>
      <w:r>
        <w:rPr>
          <w:rFonts w:cs="Arial" w:ascii="Arial" w:hAnsi="Arial"/>
          <w:color w:themeColor="text1" w:val="000000"/>
          <w:sz w:val="20"/>
          <w:szCs w:val="20"/>
        </w:rPr>
        <w:t>a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cenu robežu no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13 000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līdz 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16 000 EUR/ha. Viszemākās darījumos fiksētās cenas 2025. gadā bija dažādos novados – pārsvarā Latgales reģionā, Krāslavas, Augšdaugavas un Rēzeknes novadā. 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Lauksaimniecības zemes d</w:t>
      </w:r>
      <w:r>
        <w:rPr>
          <w:rFonts w:cs="Arial" w:ascii="Arial" w:hAnsi="Arial"/>
          <w:b/>
          <w:sz w:val="20"/>
          <w:szCs w:val="20"/>
        </w:rPr>
        <w:t xml:space="preserve">arījumu vidējās cenas </w:t>
      </w:r>
      <w:r>
        <w:rPr>
          <w:rFonts w:cs="Arial" w:ascii="Arial" w:hAnsi="Arial"/>
          <w:b/>
          <w:sz w:val="20"/>
          <w:szCs w:val="20"/>
        </w:rPr>
        <w:t xml:space="preserve">dalījumā pēc </w:t>
      </w:r>
      <w:r>
        <w:rPr>
          <w:rFonts w:cs="Arial" w:ascii="Arial" w:hAnsi="Arial"/>
          <w:b/>
          <w:sz w:val="20"/>
          <w:szCs w:val="20"/>
        </w:rPr>
        <w:t>reģioniem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5287010" cy="2592070"/>
            <wp:effectExtent l="0" t="0" r="0" b="0"/>
            <wp:docPr id="6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259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color w:val="808080"/>
          <w:sz w:val="16"/>
          <w:szCs w:val="16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color w:val="808080"/>
          <w:sz w:val="16"/>
          <w:szCs w:val="16"/>
        </w:rPr>
        <w:t>Avots: V</w:t>
      </w:r>
      <w:r>
        <w:rPr>
          <w:rFonts w:cs="Arial" w:ascii="Arial" w:hAnsi="Arial"/>
          <w:color w:val="808080"/>
          <w:sz w:val="16"/>
          <w:szCs w:val="16"/>
        </w:rPr>
        <w:t>ALSTS ZEMES DIENESTS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2025. gadā lauksaimniecības zemes darījumi </w:t>
      </w:r>
      <w:r>
        <w:rPr>
          <w:rFonts w:cs="Arial" w:ascii="Arial" w:hAnsi="Arial"/>
          <w:sz w:val="20"/>
          <w:szCs w:val="20"/>
        </w:rPr>
        <w:t xml:space="preserve">pārsvarā </w:t>
      </w:r>
      <w:r>
        <w:rPr>
          <w:rFonts w:cs="Arial" w:ascii="Arial" w:hAnsi="Arial"/>
          <w:sz w:val="20"/>
          <w:szCs w:val="20"/>
        </w:rPr>
        <w:t xml:space="preserve">reģistrēti cenu diapazonā no 3 000 līdz 6 000 EUR/ha. Šajā cenu diapazonā reģistrēti vairāk nekā puse jeb 52 % no </w:t>
      </w:r>
      <w:r>
        <w:rPr>
          <w:rFonts w:cs="Arial" w:ascii="Arial" w:hAnsi="Arial"/>
          <w:sz w:val="20"/>
          <w:szCs w:val="20"/>
        </w:rPr>
        <w:t xml:space="preserve">kopējā </w:t>
      </w:r>
      <w:r>
        <w:rPr>
          <w:rFonts w:cs="Arial" w:ascii="Arial" w:hAnsi="Arial"/>
          <w:sz w:val="20"/>
          <w:szCs w:val="20"/>
        </w:rPr>
        <w:t>darījumu skaita. Visvairāk lauksaimniecības zemes darījum</w:t>
      </w:r>
      <w:r>
        <w:rPr>
          <w:rFonts w:cs="Arial" w:ascii="Arial" w:hAnsi="Arial"/>
          <w:sz w:val="20"/>
          <w:szCs w:val="20"/>
        </w:rPr>
        <w:t xml:space="preserve">u pērn </w:t>
      </w:r>
      <w:r>
        <w:rPr>
          <w:rFonts w:cs="Arial" w:ascii="Arial" w:hAnsi="Arial"/>
          <w:sz w:val="20"/>
          <w:szCs w:val="20"/>
        </w:rPr>
        <w:t xml:space="preserve">reģistrēti </w:t>
      </w:r>
      <w:r>
        <w:rPr>
          <w:rFonts w:cs="Arial" w:ascii="Arial" w:hAnsi="Arial"/>
          <w:sz w:val="20"/>
          <w:szCs w:val="20"/>
        </w:rPr>
        <w:t xml:space="preserve">cenu amplitūdā no </w:t>
      </w:r>
      <w:r>
        <w:rPr>
          <w:rFonts w:cs="Arial" w:ascii="Arial" w:hAnsi="Arial"/>
          <w:sz w:val="20"/>
          <w:szCs w:val="20"/>
        </w:rPr>
        <w:t>4 000 līdz 5 000 EUR/ha. Arī 2024. gadā izteikti vairāk darījum</w:t>
      </w:r>
      <w:r>
        <w:rPr>
          <w:rFonts w:cs="Arial" w:ascii="Arial" w:hAnsi="Arial"/>
          <w:sz w:val="20"/>
          <w:szCs w:val="20"/>
        </w:rPr>
        <w:t>u</w:t>
      </w:r>
      <w:r>
        <w:rPr>
          <w:rFonts w:cs="Arial" w:ascii="Arial" w:hAnsi="Arial"/>
          <w:sz w:val="20"/>
          <w:szCs w:val="20"/>
        </w:rPr>
        <w:t xml:space="preserve"> tika reģistrēti tieši šajā cenu diapazonā. Savukārt vismazākais darījumu skaits 2025. gadā </w:t>
      </w:r>
      <w:r>
        <w:rPr>
          <w:rFonts w:cs="Arial" w:ascii="Arial" w:hAnsi="Arial"/>
          <w:sz w:val="20"/>
          <w:szCs w:val="20"/>
        </w:rPr>
        <w:t xml:space="preserve">notika </w:t>
      </w:r>
      <w:r>
        <w:rPr>
          <w:rFonts w:cs="Arial" w:ascii="Arial" w:hAnsi="Arial"/>
          <w:sz w:val="20"/>
          <w:szCs w:val="20"/>
        </w:rPr>
        <w:t xml:space="preserve">cenu diapazonā no 9 000 līdz 10 000 EUR/ha – 4 % no </w:t>
      </w:r>
      <w:r>
        <w:rPr>
          <w:rFonts w:cs="Arial" w:ascii="Arial" w:hAnsi="Arial"/>
          <w:sz w:val="20"/>
          <w:szCs w:val="20"/>
        </w:rPr>
        <w:t xml:space="preserve">kopējā </w:t>
      </w:r>
      <w:r>
        <w:rPr>
          <w:rFonts w:cs="Arial" w:ascii="Arial" w:hAnsi="Arial"/>
          <w:sz w:val="20"/>
          <w:szCs w:val="20"/>
        </w:rPr>
        <w:t xml:space="preserve">darījumu skaita. Tikai 5 % </w:t>
      </w:r>
      <w:r>
        <w:rPr>
          <w:rFonts w:cs="Arial" w:ascii="Arial" w:hAnsi="Arial"/>
          <w:sz w:val="20"/>
          <w:szCs w:val="20"/>
        </w:rPr>
        <w:t xml:space="preserve">no darījumiem </w:t>
      </w:r>
      <w:r>
        <w:rPr>
          <w:rFonts w:cs="Arial" w:ascii="Arial" w:hAnsi="Arial"/>
          <w:sz w:val="20"/>
          <w:szCs w:val="20"/>
        </w:rPr>
        <w:t>notik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 xml:space="preserve"> par cenu līdz 2 000 EUR/ha. Darījumu skaits par cenu līdz 2 000 EUR/ha samazinās ik gadu. Vairāk nekā puse </w:t>
      </w:r>
      <w:r>
        <w:rPr>
          <w:rFonts w:cs="Arial" w:ascii="Arial" w:hAnsi="Arial"/>
          <w:sz w:val="20"/>
          <w:szCs w:val="20"/>
        </w:rPr>
        <w:t xml:space="preserve">no </w:t>
      </w:r>
      <w:r>
        <w:rPr>
          <w:rFonts w:cs="Arial" w:ascii="Arial" w:hAnsi="Arial"/>
          <w:sz w:val="20"/>
          <w:szCs w:val="20"/>
        </w:rPr>
        <w:t>š</w:t>
      </w:r>
      <w:r>
        <w:rPr>
          <w:rFonts w:cs="Arial" w:ascii="Arial" w:hAnsi="Arial"/>
          <w:sz w:val="20"/>
          <w:szCs w:val="20"/>
        </w:rPr>
        <w:t>iem</w:t>
      </w:r>
      <w:r>
        <w:rPr>
          <w:rFonts w:cs="Arial" w:ascii="Arial" w:hAnsi="Arial"/>
          <w:sz w:val="20"/>
          <w:szCs w:val="20"/>
        </w:rPr>
        <w:t xml:space="preserve"> darījum</w:t>
      </w:r>
      <w:r>
        <w:rPr>
          <w:rFonts w:cs="Arial" w:ascii="Arial" w:hAnsi="Arial"/>
          <w:sz w:val="20"/>
          <w:szCs w:val="20"/>
        </w:rPr>
        <w:t>iem</w:t>
      </w:r>
      <w:r>
        <w:rPr>
          <w:rFonts w:cs="Arial" w:ascii="Arial" w:hAnsi="Arial"/>
          <w:sz w:val="20"/>
          <w:szCs w:val="20"/>
        </w:rPr>
        <w:t xml:space="preserve"> reģistrēti Latgales reģionā.</w:t>
      </w:r>
      <w:r>
        <w:rPr>
          <w:rFonts w:cs="Arial" w:ascii="Arial" w:hAnsi="Arial"/>
          <w:color w:themeColor="accent1" w:val="4F81BD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Piedāvājumā 2025. gadā lētākā lauksaimniecības zeme bija Latgales tālākajos novados, kur piedāvājuma cenas </w:t>
      </w:r>
      <w:r>
        <w:rPr>
          <w:rFonts w:cs="Arial" w:ascii="Arial" w:hAnsi="Arial"/>
          <w:sz w:val="20"/>
          <w:szCs w:val="20"/>
        </w:rPr>
        <w:t xml:space="preserve">sākās </w:t>
      </w:r>
      <w:r>
        <w:rPr>
          <w:rFonts w:cs="Arial" w:ascii="Arial" w:hAnsi="Arial"/>
          <w:sz w:val="20"/>
          <w:szCs w:val="20"/>
        </w:rPr>
        <w:t>no 2 000 EUR/ha.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Dārgākais darījums Latvijas reģionos ar lauksaimniecības zemi 2025. gadā noti</w:t>
      </w:r>
      <w:r>
        <w:rPr>
          <w:rFonts w:cs="Arial" w:ascii="Arial" w:hAnsi="Arial"/>
          <w:sz w:val="20"/>
          <w:szCs w:val="20"/>
        </w:rPr>
        <w:t>ka</w:t>
      </w:r>
      <w:r>
        <w:rPr>
          <w:rFonts w:cs="Arial" w:ascii="Arial" w:hAnsi="Arial"/>
          <w:sz w:val="20"/>
          <w:szCs w:val="20"/>
        </w:rPr>
        <w:t xml:space="preserve"> Kurzemes reģionā, Saldus novadā, kur 5,5 ha </w:t>
      </w:r>
      <w:r>
        <w:rPr>
          <w:rFonts w:cs="Arial" w:ascii="Arial" w:hAnsi="Arial"/>
          <w:sz w:val="20"/>
          <w:szCs w:val="20"/>
        </w:rPr>
        <w:t xml:space="preserve">liels </w:t>
      </w:r>
      <w:r>
        <w:rPr>
          <w:rFonts w:cs="Arial" w:ascii="Arial" w:hAnsi="Arial"/>
          <w:sz w:val="20"/>
          <w:szCs w:val="20"/>
        </w:rPr>
        <w:t xml:space="preserve">zemesgabals pārdots par 34 301 EUR/ha. Citi dārgākie lauksaimniecības zemes darījumi pārsvarā reģistrēti Zemgales reģionā. 2025. gadā virs 10 000 EUR/ha 88 % </w:t>
      </w:r>
      <w:r>
        <w:rPr>
          <w:rFonts w:cs="Arial" w:ascii="Arial" w:hAnsi="Arial"/>
          <w:sz w:val="20"/>
          <w:szCs w:val="20"/>
        </w:rPr>
        <w:t xml:space="preserve">no </w:t>
      </w:r>
      <w:r>
        <w:rPr>
          <w:rFonts w:cs="Arial" w:ascii="Arial" w:hAnsi="Arial"/>
          <w:sz w:val="20"/>
          <w:szCs w:val="20"/>
        </w:rPr>
        <w:t>darījumi</w:t>
      </w:r>
      <w:r>
        <w:rPr>
          <w:rFonts w:cs="Arial" w:ascii="Arial" w:hAnsi="Arial"/>
          <w:sz w:val="20"/>
          <w:szCs w:val="20"/>
        </w:rPr>
        <w:t>em</w:t>
      </w:r>
      <w:r>
        <w:rPr>
          <w:rFonts w:cs="Arial" w:ascii="Arial" w:hAnsi="Arial"/>
          <w:sz w:val="20"/>
          <w:szCs w:val="20"/>
        </w:rPr>
        <w:t xml:space="preserve"> reģistrēti tieši Zemgales reģionā. Pārējie darījumi notik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 xml:space="preserve"> Kurzemes reģionā, bet </w:t>
      </w:r>
      <w:r>
        <w:rPr>
          <w:rFonts w:cs="Arial" w:ascii="Arial" w:hAnsi="Arial"/>
          <w:sz w:val="20"/>
          <w:szCs w:val="20"/>
        </w:rPr>
        <w:t xml:space="preserve">Vidzemē – </w:t>
      </w:r>
      <w:r>
        <w:rPr>
          <w:rFonts w:cs="Arial" w:ascii="Arial" w:hAnsi="Arial"/>
          <w:sz w:val="20"/>
          <w:szCs w:val="20"/>
        </w:rPr>
        <w:t xml:space="preserve">tikai viens darījums. Latgalē par tik augstu cenu 2025. gadā </w:t>
      </w:r>
      <w:r>
        <w:rPr>
          <w:rFonts w:cs="Arial" w:ascii="Arial" w:hAnsi="Arial"/>
          <w:sz w:val="20"/>
          <w:szCs w:val="20"/>
        </w:rPr>
        <w:t>darījumu nebija</w:t>
      </w:r>
      <w:r>
        <w:rPr>
          <w:rFonts w:cs="Arial" w:ascii="Arial" w:hAnsi="Arial"/>
          <w:sz w:val="20"/>
          <w:szCs w:val="20"/>
        </w:rPr>
        <w:t>. Kopumā 72 darījumos cenas pārsniedza 10 000 EUR/ha. Šādu darījumu skaits salīdzinājumā ar iepriekšējo gadu samazināj</w:t>
      </w:r>
      <w:r>
        <w:rPr>
          <w:rFonts w:cs="Arial" w:ascii="Arial" w:hAnsi="Arial"/>
          <w:sz w:val="20"/>
          <w:szCs w:val="20"/>
        </w:rPr>
        <w:t>ā</w:t>
      </w:r>
      <w:r>
        <w:rPr>
          <w:rFonts w:cs="Arial" w:ascii="Arial" w:hAnsi="Arial"/>
          <w:sz w:val="20"/>
          <w:szCs w:val="20"/>
        </w:rPr>
        <w:t>s par 13 %. Salīdzinājum</w:t>
      </w:r>
      <w:r>
        <w:rPr>
          <w:rFonts w:cs="Arial" w:ascii="Arial" w:hAnsi="Arial"/>
          <w:sz w:val="20"/>
          <w:szCs w:val="20"/>
        </w:rPr>
        <w:t xml:space="preserve">am: </w:t>
      </w:r>
      <w:r>
        <w:rPr>
          <w:rFonts w:cs="Arial" w:ascii="Arial" w:hAnsi="Arial"/>
          <w:sz w:val="20"/>
          <w:szCs w:val="20"/>
        </w:rPr>
        <w:t>2024. gadā reģistrēti 83 darījumi, bet 2023. gadā 80 darījumi pārsniedza šo cenu robežu.</w:t>
      </w:r>
    </w:p>
    <w:p>
      <w:pPr>
        <w:pStyle w:val="Normal"/>
        <w:jc w:val="both"/>
        <w:rPr>
          <w:rFonts w:ascii="Arial" w:hAnsi="Arial" w:cs="Arial"/>
          <w:color w:themeColor="accent1" w:val="4F81BD"/>
          <w:sz w:val="20"/>
          <w:szCs w:val="20"/>
        </w:rPr>
      </w:pPr>
      <w:r>
        <w:rPr>
          <w:rFonts w:cs="Arial" w:ascii="Arial" w:hAnsi="Arial"/>
          <w:color w:themeColor="accent1" w:val="4F81BD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/>
      </w:r>
      <w:r>
        <w:br w:type="page"/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Pārdotā lauksaimniecības zeme </w:t>
      </w:r>
      <w:r>
        <w:rPr>
          <w:rFonts w:cs="Arial" w:ascii="Arial" w:hAnsi="Arial"/>
          <w:b/>
          <w:sz w:val="20"/>
          <w:szCs w:val="20"/>
        </w:rPr>
        <w:t xml:space="preserve">dalījumā pēc </w:t>
      </w:r>
      <w:r>
        <w:rPr>
          <w:rFonts w:cs="Arial" w:ascii="Arial" w:hAnsi="Arial"/>
          <w:b/>
          <w:sz w:val="20"/>
          <w:szCs w:val="20"/>
        </w:rPr>
        <w:t>cenu amplitūdām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5343525" cy="2992755"/>
            <wp:effectExtent l="0" t="0" r="0" b="0"/>
            <wp:docPr id="7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99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color w:val="808080"/>
          <w:sz w:val="16"/>
          <w:szCs w:val="16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color w:val="808080"/>
          <w:sz w:val="16"/>
          <w:szCs w:val="16"/>
        </w:rPr>
        <w:t>Avots: V</w:t>
      </w:r>
      <w:r>
        <w:rPr>
          <w:rFonts w:cs="Arial" w:ascii="Arial" w:hAnsi="Arial"/>
          <w:color w:val="808080"/>
          <w:sz w:val="16"/>
          <w:szCs w:val="16"/>
        </w:rPr>
        <w:t>ALSTS ZEMES DIENESTS</w:t>
      </w:r>
    </w:p>
    <w:sectPr>
      <w:headerReference w:type="default" r:id="rId9"/>
      <w:type w:val="nextPage"/>
      <w:pgSz w:w="11906" w:h="16838"/>
      <w:pgMar w:left="1217" w:right="697" w:gutter="0" w:header="1440" w:top="224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1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710815" cy="257810"/>
          <wp:effectExtent l="0" t="0" r="0" b="0"/>
          <wp:wrapSquare wrapText="largest"/>
          <wp:docPr id="8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25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78a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lv-LV" w:val="lv-LV" w:bidi="ar-SA"/>
    </w:rPr>
  </w:style>
  <w:style w:type="paragraph" w:styleId="Heading2">
    <w:name w:val="heading 2"/>
    <w:basedOn w:val="Normal"/>
    <w:next w:val="Normal"/>
    <w:link w:val="Heading2Char"/>
    <w:qFormat/>
    <w:rsid w:val="008278ae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qFormat/>
    <w:rsid w:val="008278ae"/>
    <w:rPr>
      <w:rFonts w:ascii="Arial" w:hAnsi="Arial" w:eastAsia="Times New Roman" w:cs="Arial"/>
      <w:b/>
      <w:bCs/>
      <w:i/>
      <w:iCs/>
      <w:sz w:val="28"/>
      <w:szCs w:val="28"/>
      <w:lang w:eastAsia="lv-LV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3264d"/>
    <w:rPr>
      <w:rFonts w:ascii="Tahoma" w:hAnsi="Tahoma" w:eastAsia="Times New Roman" w:cs="Tahoma"/>
      <w:sz w:val="16"/>
      <w:szCs w:val="16"/>
      <w:lang w:eastAsia="lv-LV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3264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f5a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header" Target="head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8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LibreOffice/24.8.6.2$Linux_X86_64 LibreOffice_project/480$Build-2</Application>
  <AppVersion>15.0000</AppVersion>
  <Pages>5</Pages>
  <Words>1047</Words>
  <Characters>6536</Characters>
  <CharactersWithSpaces>7560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2026-03-06T15:12:00Z</dcterms:created>
  <dc:creator>Jānis Dzedulis</dc:creator>
  <dc:description/>
  <dc:language>en-US</dc:language>
  <cp:lastModifiedBy/>
  <dcterms:modified xsi:type="dcterms:W3CDTF">2026-04-28T11:47:00Z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